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77F" w:rsidRDefault="0077577F" w:rsidP="000A70B1">
      <w:pPr>
        <w:spacing w:line="360" w:lineRule="auto"/>
        <w:jc w:val="center"/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</w:pPr>
      <w:r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>Université My Ismail- FSJES- Meknès</w:t>
      </w:r>
    </w:p>
    <w:p w:rsidR="0077577F" w:rsidRDefault="0077577F" w:rsidP="000A70B1">
      <w:pPr>
        <w:spacing w:line="360" w:lineRule="auto"/>
        <w:jc w:val="center"/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</w:pPr>
    </w:p>
    <w:p w:rsidR="0077577F" w:rsidRDefault="0077577F" w:rsidP="000A70B1">
      <w:pPr>
        <w:spacing w:line="360" w:lineRule="auto"/>
        <w:jc w:val="center"/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</w:pPr>
      <w:r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>Pr : A. CHARBA/ Master :Actuariat, MIAGE et FF</w:t>
      </w:r>
    </w:p>
    <w:p w:rsidR="0077577F" w:rsidRDefault="0077577F" w:rsidP="0077577F">
      <w:pPr>
        <w:spacing w:line="360" w:lineRule="auto"/>
        <w:jc w:val="center"/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</w:pPr>
      <w:r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>2019/2020</w:t>
      </w:r>
    </w:p>
    <w:p w:rsidR="009C3884" w:rsidRPr="000A70B1" w:rsidRDefault="0077577F" w:rsidP="0077577F">
      <w:pPr>
        <w:spacing w:line="360" w:lineRule="auto"/>
        <w:jc w:val="center"/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</w:pPr>
      <w:r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 xml:space="preserve">Finance d’entreprise : </w:t>
      </w:r>
      <w:r w:rsidR="00BD273E"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 xml:space="preserve"> </w:t>
      </w:r>
      <w:r w:rsidR="00280F78" w:rsidRPr="000A70B1"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>Le budget</w:t>
      </w:r>
      <w:r w:rsidR="009E32FC" w:rsidRPr="000A70B1"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 xml:space="preserve"> </w:t>
      </w:r>
      <w:r w:rsidR="00280F78" w:rsidRPr="000A70B1"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>de trésorerie</w:t>
      </w:r>
      <w:r w:rsidR="009E32FC" w:rsidRPr="000A70B1"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 xml:space="preserve"> </w:t>
      </w:r>
      <w:r w:rsidR="00280F78" w:rsidRPr="000A70B1"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 xml:space="preserve">et les </w:t>
      </w:r>
      <w:r w:rsidR="009E32FC" w:rsidRPr="000A70B1"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 xml:space="preserve">états de synthèses </w:t>
      </w:r>
      <w:r w:rsidR="00280F78" w:rsidRPr="000A70B1">
        <w:rPr>
          <w:rFonts w:ascii="Arial Rounded MT Bold" w:hAnsi="Arial Rounded MT Bold" w:cstheme="majorBidi"/>
          <w:b/>
          <w:bCs/>
          <w:i/>
          <w:iCs/>
          <w:sz w:val="32"/>
          <w:szCs w:val="32"/>
          <w:u w:val="single"/>
        </w:rPr>
        <w:t>prévisionnels</w:t>
      </w:r>
    </w:p>
    <w:p w:rsidR="009E32FC" w:rsidRPr="009E32FC" w:rsidRDefault="005D013D" w:rsidP="009E32FC">
      <w:pPr>
        <w:widowControl/>
        <w:outlineLvl w:val="0"/>
        <w:rPr>
          <w:rFonts w:eastAsia="Times New Roman"/>
          <w:b/>
          <w:bCs/>
          <w:lang w:bidi="ar-SA"/>
        </w:rPr>
      </w:pPr>
      <w:bookmarkStart w:id="0" w:name="bookmark0"/>
      <w:r>
        <w:rPr>
          <w:rFonts w:eastAsia="Times New Roman"/>
          <w:b/>
          <w:bCs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" o:spid="_x0000_s1026" type="#_x0000_t202" style="position:absolute;margin-left:-5.25pt;margin-top:11.55pt;width:483.75pt;height:191.25pt;z-index:-251658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" fillcolor="#6e6e6e [2150]" stroked="f">
            <v:fill color2="#c9c9c9 [1942]" rotate="t" angle="180" colors="0 #6f6f6f;31457f #a8a8a8;1 #c9c9c9" focus="100%" type="gradient"/>
            <v:textbox>
              <w:txbxContent>
                <w:p w:rsidR="000A70B1" w:rsidRDefault="000A70B1"/>
              </w:txbxContent>
            </v:textbox>
          </v:shape>
        </w:pict>
      </w:r>
    </w:p>
    <w:p w:rsidR="009E32FC" w:rsidRPr="009E32FC" w:rsidRDefault="009E32FC" w:rsidP="009E32FC">
      <w:pPr>
        <w:widowControl/>
        <w:spacing w:line="360" w:lineRule="auto"/>
        <w:jc w:val="both"/>
        <w:outlineLvl w:val="0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9E32FC">
        <w:rPr>
          <w:rFonts w:asciiTheme="majorBidi" w:eastAsia="Times New Roman" w:hAnsiTheme="majorBidi" w:cstheme="majorBidi"/>
          <w:b/>
          <w:bCs/>
          <w:lang w:bidi="ar-SA"/>
        </w:rPr>
        <w:t>L’ESSENTIEL</w:t>
      </w:r>
      <w:bookmarkEnd w:id="0"/>
    </w:p>
    <w:p w:rsidR="009E32FC" w:rsidRPr="009E32FC" w:rsidRDefault="009E32FC" w:rsidP="009E32FC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9E32FC">
        <w:rPr>
          <w:rFonts w:asciiTheme="majorBidi" w:eastAsia="Times New Roman" w:hAnsiTheme="majorBidi" w:cstheme="majorBidi"/>
          <w:lang w:bidi="ar-SA"/>
        </w:rPr>
        <w:t>Le budget des encaissements et le budget des décaissements sont intégrés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9E32FC">
        <w:rPr>
          <w:rFonts w:asciiTheme="majorBidi" w:eastAsia="Times New Roman" w:hAnsiTheme="majorBidi" w:cstheme="majorBidi"/>
          <w:lang w:bidi="ar-SA"/>
        </w:rPr>
        <w:t>dans un budget général de trésorerie, permettant de simuler l’évolution de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9E32FC">
        <w:rPr>
          <w:rFonts w:asciiTheme="majorBidi" w:eastAsia="Times New Roman" w:hAnsiTheme="majorBidi" w:cstheme="majorBidi"/>
          <w:lang w:bidi="ar-SA"/>
        </w:rPr>
        <w:t>la trésorerie.</w:t>
      </w:r>
    </w:p>
    <w:p w:rsidR="009E32FC" w:rsidRPr="009E32FC" w:rsidRDefault="009E32FC" w:rsidP="009E32FC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9E32FC">
        <w:rPr>
          <w:rFonts w:asciiTheme="majorBidi" w:eastAsia="Times New Roman" w:hAnsiTheme="majorBidi" w:cstheme="majorBidi"/>
          <w:lang w:bidi="ar-SA"/>
        </w:rPr>
        <w:t>Le programme d’activité résulte d’une démarche itérative en liaison avec la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9E32FC">
        <w:rPr>
          <w:rFonts w:asciiTheme="majorBidi" w:eastAsia="Times New Roman" w:hAnsiTheme="majorBidi" w:cstheme="majorBidi"/>
          <w:lang w:bidi="ar-SA"/>
        </w:rPr>
        <w:t>gestion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9E32FC">
        <w:rPr>
          <w:rFonts w:asciiTheme="majorBidi" w:eastAsia="Times New Roman" w:hAnsiTheme="majorBidi" w:cstheme="majorBidi"/>
          <w:lang w:bidi="ar-SA"/>
        </w:rPr>
        <w:t>prévisionnelle de trésorerie : l'objectif est de gommer les découverts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9E32FC">
        <w:rPr>
          <w:rFonts w:asciiTheme="majorBidi" w:eastAsia="Times New Roman" w:hAnsiTheme="majorBidi" w:cstheme="majorBidi"/>
          <w:lang w:bidi="ar-SA"/>
        </w:rPr>
        <w:t>prévisionnels (qui génèrent des agios), mais aussi les excédents (traduisant un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9E32FC">
        <w:rPr>
          <w:rFonts w:asciiTheme="majorBidi" w:eastAsia="Times New Roman" w:hAnsiTheme="majorBidi" w:cstheme="majorBidi"/>
          <w:lang w:bidi="ar-SA"/>
        </w:rPr>
        <w:t>manque à gagner si l'argent n’est pas placé).</w:t>
      </w:r>
    </w:p>
    <w:p w:rsidR="009E32FC" w:rsidRDefault="009E32FC" w:rsidP="009E32FC">
      <w:pPr>
        <w:widowControl/>
        <w:spacing w:line="360" w:lineRule="auto"/>
        <w:jc w:val="both"/>
        <w:rPr>
          <w:rFonts w:asciiTheme="majorBidi" w:eastAsia="Times New Roman" w:hAnsiTheme="majorBidi" w:cstheme="majorBidi"/>
          <w:lang w:bidi="ar-SA"/>
        </w:rPr>
      </w:pPr>
      <w:r w:rsidRPr="009E32FC">
        <w:rPr>
          <w:rFonts w:asciiTheme="majorBidi" w:eastAsia="Times New Roman" w:hAnsiTheme="majorBidi" w:cstheme="majorBidi"/>
          <w:lang w:bidi="ar-SA"/>
        </w:rPr>
        <w:t xml:space="preserve">La démarche prévisionnelle débouche sur </w:t>
      </w:r>
      <w:r>
        <w:rPr>
          <w:rFonts w:asciiTheme="majorBidi" w:eastAsia="Times New Roman" w:hAnsiTheme="majorBidi" w:cstheme="majorBidi"/>
          <w:lang w:bidi="ar-SA"/>
        </w:rPr>
        <w:t>le compte de résultat prévision</w:t>
      </w:r>
      <w:r w:rsidRPr="009E32FC">
        <w:rPr>
          <w:rFonts w:asciiTheme="majorBidi" w:eastAsia="Times New Roman" w:hAnsiTheme="majorBidi" w:cstheme="majorBidi"/>
          <w:lang w:bidi="ar-SA"/>
        </w:rPr>
        <w:t>nel et sur le bilan prévisionnel, permettant de voir où l’on va financièrement.</w:t>
      </w:r>
    </w:p>
    <w:p w:rsidR="000A70B1" w:rsidRDefault="000A70B1" w:rsidP="009E32FC">
      <w:pPr>
        <w:widowControl/>
        <w:spacing w:line="360" w:lineRule="auto"/>
        <w:jc w:val="both"/>
        <w:rPr>
          <w:rFonts w:asciiTheme="majorBidi" w:eastAsia="Times New Roman" w:hAnsiTheme="majorBidi" w:cstheme="majorBidi"/>
          <w:lang w:bidi="ar-SA"/>
        </w:rPr>
      </w:pPr>
    </w:p>
    <w:p w:rsidR="000A70B1" w:rsidRDefault="000A70B1" w:rsidP="000A70B1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0A70B1">
        <w:rPr>
          <w:rFonts w:asciiTheme="majorBidi" w:eastAsia="Times New Roman" w:hAnsiTheme="majorBidi" w:cstheme="majorBidi"/>
          <w:color w:val="auto"/>
          <w:lang w:bidi="ar-SA"/>
        </w:rPr>
        <w:t xml:space="preserve">Le budget de trésorerie synthétise les effets financiers de la mise en </w:t>
      </w:r>
      <w:r>
        <w:rPr>
          <w:rFonts w:asciiTheme="majorBidi" w:eastAsia="Times New Roman" w:hAnsiTheme="majorBidi" w:cstheme="majorBidi"/>
          <w:color w:val="auto"/>
          <w:lang w:bidi="ar-SA"/>
        </w:rPr>
        <w:t xml:space="preserve">œuvre </w:t>
      </w:r>
      <w:r w:rsidRPr="000A70B1">
        <w:rPr>
          <w:rFonts w:asciiTheme="majorBidi" w:eastAsia="Times New Roman" w:hAnsiTheme="majorBidi" w:cstheme="majorBidi"/>
          <w:color w:val="auto"/>
          <w:lang w:bidi="ar-SA"/>
        </w:rPr>
        <w:t>de tous les autres budgets. Son établissement représente souvent « l’épreuve</w:t>
      </w:r>
      <w:r>
        <w:rPr>
          <w:rFonts w:asciiTheme="majorBidi" w:eastAsia="Times New Roman" w:hAnsiTheme="majorBidi" w:cstheme="majorBidi"/>
          <w:color w:val="auto"/>
          <w:lang w:bidi="ar-SA"/>
        </w:rPr>
        <w:t xml:space="preserve"> </w:t>
      </w:r>
      <w:r w:rsidRPr="000A70B1">
        <w:rPr>
          <w:rFonts w:asciiTheme="majorBidi" w:eastAsia="Times New Roman" w:hAnsiTheme="majorBidi" w:cstheme="majorBidi"/>
          <w:color w:val="auto"/>
          <w:lang w:bidi="ar-SA"/>
        </w:rPr>
        <w:t>de vérité » pour le gestionnaire : c’est à cette occasion que l’on peut tester</w:t>
      </w:r>
      <w:r>
        <w:rPr>
          <w:rFonts w:asciiTheme="majorBidi" w:eastAsia="Times New Roman" w:hAnsiTheme="majorBidi" w:cstheme="majorBidi"/>
          <w:color w:val="auto"/>
          <w:lang w:bidi="ar-SA"/>
        </w:rPr>
        <w:t xml:space="preserve"> </w:t>
      </w:r>
      <w:r w:rsidRPr="000A70B1">
        <w:rPr>
          <w:rFonts w:asciiTheme="majorBidi" w:eastAsia="Times New Roman" w:hAnsiTheme="majorBidi" w:cstheme="majorBidi"/>
          <w:color w:val="auto"/>
          <w:lang w:bidi="ar-SA"/>
        </w:rPr>
        <w:t>le réalisme et la faisabilité des programmes d’activité. Dans cette optique,</w:t>
      </w:r>
      <w:r>
        <w:rPr>
          <w:rFonts w:asciiTheme="majorBidi" w:eastAsia="Times New Roman" w:hAnsiTheme="majorBidi" w:cstheme="majorBidi"/>
          <w:color w:val="auto"/>
          <w:lang w:bidi="ar-SA"/>
        </w:rPr>
        <w:t xml:space="preserve"> </w:t>
      </w:r>
      <w:r w:rsidRPr="000A70B1">
        <w:rPr>
          <w:rFonts w:asciiTheme="majorBidi" w:eastAsia="Times New Roman" w:hAnsiTheme="majorBidi" w:cstheme="majorBidi"/>
          <w:color w:val="auto"/>
          <w:lang w:bidi="ar-SA"/>
        </w:rPr>
        <w:t>le budget de trésorerie constitue l'instrument de simulation par excellence</w:t>
      </w:r>
      <w:r>
        <w:rPr>
          <w:rFonts w:asciiTheme="majorBidi" w:eastAsia="Times New Roman" w:hAnsiTheme="majorBidi" w:cstheme="majorBidi"/>
          <w:color w:val="auto"/>
          <w:lang w:bidi="ar-SA"/>
        </w:rPr>
        <w:t xml:space="preserve"> </w:t>
      </w:r>
      <w:r w:rsidRPr="000A70B1">
        <w:rPr>
          <w:rFonts w:asciiTheme="majorBidi" w:eastAsia="Times New Roman" w:hAnsiTheme="majorBidi" w:cstheme="majorBidi"/>
          <w:color w:val="auto"/>
          <w:lang w:bidi="ar-SA"/>
        </w:rPr>
        <w:t>:</w:t>
      </w:r>
      <w:r>
        <w:rPr>
          <w:rFonts w:asciiTheme="majorBidi" w:eastAsia="Times New Roman" w:hAnsiTheme="majorBidi" w:cstheme="majorBidi"/>
          <w:color w:val="auto"/>
          <w:lang w:bidi="ar-SA"/>
        </w:rPr>
        <w:t xml:space="preserve"> </w:t>
      </w:r>
      <w:r w:rsidRPr="000A70B1">
        <w:rPr>
          <w:rFonts w:asciiTheme="majorBidi" w:eastAsia="Times New Roman" w:hAnsiTheme="majorBidi" w:cstheme="majorBidi"/>
          <w:color w:val="auto"/>
          <w:lang w:bidi="ar-SA"/>
        </w:rPr>
        <w:t>il permet de voir « si ça passe ou si ça casse »</w:t>
      </w:r>
      <w:r>
        <w:rPr>
          <w:rFonts w:asciiTheme="majorBidi" w:eastAsia="Times New Roman" w:hAnsiTheme="majorBidi" w:cstheme="majorBidi"/>
          <w:color w:val="auto"/>
          <w:lang w:bidi="ar-SA"/>
        </w:rPr>
        <w:t xml:space="preserve"> </w:t>
      </w:r>
      <w:r w:rsidRPr="000A70B1">
        <w:rPr>
          <w:rFonts w:asciiTheme="majorBidi" w:eastAsia="Times New Roman" w:hAnsiTheme="majorBidi" w:cstheme="majorBidi"/>
          <w:color w:val="auto"/>
          <w:lang w:bidi="ar-SA"/>
        </w:rPr>
        <w:t>...</w:t>
      </w:r>
    </w:p>
    <w:p w:rsidR="00C8426E" w:rsidRPr="00C8426E" w:rsidRDefault="00C8426E" w:rsidP="00C8426E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C8426E">
        <w:rPr>
          <w:rFonts w:asciiTheme="majorBidi" w:eastAsia="Times New Roman" w:hAnsiTheme="majorBidi" w:cstheme="majorBidi"/>
          <w:color w:val="auto"/>
          <w:lang w:bidi="ar-SA"/>
        </w:rPr>
        <w:t>D'un point de vue pratique, l’établissement du budget de trésorerie suppose quatre grandes étapes :</w:t>
      </w:r>
    </w:p>
    <w:p w:rsidR="00C8426E" w:rsidRPr="00C8426E" w:rsidRDefault="00C8426E" w:rsidP="00C8426E">
      <w:pPr>
        <w:pStyle w:val="Paragraphedeliste"/>
        <w:widowControl/>
        <w:numPr>
          <w:ilvl w:val="0"/>
          <w:numId w:val="1"/>
        </w:numPr>
        <w:spacing w:line="360" w:lineRule="auto"/>
        <w:ind w:firstLine="131"/>
        <w:rPr>
          <w:rFonts w:asciiTheme="majorBidi" w:eastAsia="Times New Roman" w:hAnsiTheme="majorBidi" w:cstheme="majorBidi"/>
          <w:color w:val="auto"/>
          <w:lang w:bidi="ar-SA"/>
        </w:rPr>
      </w:pPr>
      <w:r w:rsidRPr="00C8426E">
        <w:rPr>
          <w:rFonts w:asciiTheme="majorBidi" w:eastAsia="Times New Roman" w:hAnsiTheme="majorBidi" w:cstheme="majorBidi"/>
          <w:color w:val="auto"/>
          <w:lang w:bidi="ar-SA"/>
        </w:rPr>
        <w:t>Établissement du budget des encaissements ;</w:t>
      </w:r>
    </w:p>
    <w:p w:rsidR="00C8426E" w:rsidRPr="00C8426E" w:rsidRDefault="00C8426E" w:rsidP="00C8426E">
      <w:pPr>
        <w:pStyle w:val="Paragraphedeliste"/>
        <w:widowControl/>
        <w:numPr>
          <w:ilvl w:val="0"/>
          <w:numId w:val="1"/>
        </w:numPr>
        <w:spacing w:line="360" w:lineRule="auto"/>
        <w:ind w:firstLine="131"/>
        <w:rPr>
          <w:rFonts w:asciiTheme="majorBidi" w:eastAsia="Times New Roman" w:hAnsiTheme="majorBidi" w:cstheme="majorBidi"/>
          <w:color w:val="auto"/>
          <w:lang w:bidi="ar-SA"/>
        </w:rPr>
      </w:pPr>
      <w:r w:rsidRPr="00C8426E">
        <w:rPr>
          <w:rFonts w:asciiTheme="majorBidi" w:eastAsia="Times New Roman" w:hAnsiTheme="majorBidi" w:cstheme="majorBidi"/>
          <w:color w:val="auto"/>
          <w:lang w:bidi="ar-SA"/>
        </w:rPr>
        <w:t>Établissement du budget annexe de TVA ;</w:t>
      </w:r>
    </w:p>
    <w:p w:rsidR="00C8426E" w:rsidRPr="00B4713B" w:rsidRDefault="00C8426E" w:rsidP="00B4713B">
      <w:pPr>
        <w:pStyle w:val="Paragraphedeliste"/>
        <w:widowControl/>
        <w:numPr>
          <w:ilvl w:val="0"/>
          <w:numId w:val="1"/>
        </w:numPr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B4713B">
        <w:rPr>
          <w:rFonts w:asciiTheme="majorBidi" w:eastAsia="Times New Roman" w:hAnsiTheme="majorBidi" w:cstheme="majorBidi"/>
          <w:color w:val="auto"/>
          <w:lang w:bidi="ar-SA"/>
        </w:rPr>
        <w:t>Établissement du budget des décaissements ;</w:t>
      </w:r>
    </w:p>
    <w:p w:rsidR="00C8426E" w:rsidRPr="00C8426E" w:rsidRDefault="00C8426E" w:rsidP="00C8426E">
      <w:pPr>
        <w:pStyle w:val="Paragraphedeliste"/>
        <w:widowControl/>
        <w:numPr>
          <w:ilvl w:val="0"/>
          <w:numId w:val="1"/>
        </w:numPr>
        <w:spacing w:line="360" w:lineRule="auto"/>
        <w:ind w:firstLine="131"/>
        <w:rPr>
          <w:rFonts w:asciiTheme="majorBidi" w:eastAsia="Times New Roman" w:hAnsiTheme="majorBidi" w:cstheme="majorBidi"/>
          <w:color w:val="auto"/>
          <w:lang w:bidi="ar-SA"/>
        </w:rPr>
      </w:pPr>
      <w:r w:rsidRPr="00C8426E">
        <w:rPr>
          <w:rFonts w:asciiTheme="majorBidi" w:eastAsia="Times New Roman" w:hAnsiTheme="majorBidi" w:cstheme="majorBidi"/>
          <w:color w:val="auto"/>
          <w:lang w:bidi="ar-SA"/>
        </w:rPr>
        <w:t>Établissement du budget général de trésorerie.</w:t>
      </w:r>
    </w:p>
    <w:p w:rsidR="00C8426E" w:rsidRDefault="00C8426E" w:rsidP="00C8426E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C8426E">
        <w:rPr>
          <w:rFonts w:asciiTheme="majorBidi" w:eastAsia="Times New Roman" w:hAnsiTheme="majorBidi" w:cstheme="majorBidi"/>
          <w:color w:val="auto"/>
          <w:lang w:bidi="ar-SA"/>
        </w:rPr>
        <w:t>Ces différentes étapes peuvent être parcourues plusieurs fois, de façon itérative, avec effet de rétroaction sur les actions programmées en amont.</w:t>
      </w:r>
    </w:p>
    <w:p w:rsidR="004C028E" w:rsidRPr="004C028E" w:rsidRDefault="004C028E" w:rsidP="004C028E">
      <w:pPr>
        <w:widowControl/>
        <w:spacing w:line="360" w:lineRule="auto"/>
        <w:outlineLvl w:val="0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4C028E">
        <w:rPr>
          <w:rFonts w:asciiTheme="majorBidi" w:eastAsia="Times New Roman" w:hAnsiTheme="majorBidi" w:cstheme="majorBidi"/>
          <w:b/>
          <w:bCs/>
          <w:lang w:bidi="ar-SA"/>
        </w:rPr>
        <w:t>1. Le budget des encaissements</w:t>
      </w:r>
    </w:p>
    <w:p w:rsidR="004C028E" w:rsidRPr="004C028E" w:rsidRDefault="004C028E" w:rsidP="004C028E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4C028E">
        <w:rPr>
          <w:rFonts w:asciiTheme="majorBidi" w:eastAsia="Times New Roman" w:hAnsiTheme="majorBidi" w:cstheme="majorBidi"/>
          <w:lang w:bidi="ar-SA"/>
        </w:rPr>
        <w:lastRenderedPageBreak/>
        <w:t>Le budget des encaissements se présente en général comme un tableau à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4C028E">
        <w:rPr>
          <w:rFonts w:asciiTheme="majorBidi" w:eastAsia="Times New Roman" w:hAnsiTheme="majorBidi" w:cstheme="majorBidi"/>
          <w:lang w:bidi="ar-SA"/>
        </w:rPr>
        <w:t>double entrée, avec les périodes en colonne (les mois le plus souvent), et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4C028E">
        <w:rPr>
          <w:rFonts w:asciiTheme="majorBidi" w:eastAsia="Times New Roman" w:hAnsiTheme="majorBidi" w:cstheme="majorBidi"/>
          <w:lang w:bidi="ar-SA"/>
        </w:rPr>
        <w:t>les différents types d'encaissement en ligne.</w:t>
      </w:r>
    </w:p>
    <w:p w:rsidR="004C028E" w:rsidRDefault="004C028E" w:rsidP="000453D1">
      <w:pPr>
        <w:widowControl/>
        <w:spacing w:line="360" w:lineRule="auto"/>
        <w:jc w:val="both"/>
        <w:rPr>
          <w:rFonts w:asciiTheme="majorBidi" w:eastAsia="Times New Roman" w:hAnsiTheme="majorBidi" w:cstheme="majorBidi"/>
          <w:lang w:bidi="ar-SA"/>
        </w:rPr>
      </w:pPr>
      <w:r w:rsidRPr="004C028E">
        <w:rPr>
          <w:rFonts w:asciiTheme="majorBidi" w:eastAsia="Times New Roman" w:hAnsiTheme="majorBidi" w:cstheme="majorBidi"/>
          <w:lang w:bidi="ar-SA"/>
        </w:rPr>
        <w:t>On prévoit le plus souvent une colonne supplémentaire, intitulée par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4C028E">
        <w:rPr>
          <w:rFonts w:asciiTheme="majorBidi" w:eastAsia="Times New Roman" w:hAnsiTheme="majorBidi" w:cstheme="majorBidi"/>
          <w:lang w:bidi="ar-SA"/>
        </w:rPr>
        <w:t>exemple « éléments devant figurer au bilan prévisionnel », pour obtenir en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4C028E">
        <w:rPr>
          <w:rFonts w:asciiTheme="majorBidi" w:eastAsia="Times New Roman" w:hAnsiTheme="majorBidi" w:cstheme="majorBidi"/>
          <w:lang w:bidi="ar-SA"/>
        </w:rPr>
        <w:t>sous-produit du budget de trésorerie la valorisation des créances à court</w:t>
      </w:r>
      <w:r w:rsidR="000453D1">
        <w:rPr>
          <w:rFonts w:asciiTheme="majorBidi" w:eastAsia="Times New Roman" w:hAnsiTheme="majorBidi" w:cstheme="majorBidi"/>
          <w:lang w:bidi="ar-SA"/>
        </w:rPr>
        <w:t xml:space="preserve"> </w:t>
      </w:r>
      <w:r w:rsidRPr="004C028E">
        <w:rPr>
          <w:rFonts w:asciiTheme="majorBidi" w:eastAsia="Times New Roman" w:hAnsiTheme="majorBidi" w:cstheme="majorBidi"/>
          <w:lang w:bidi="ar-SA"/>
        </w:rPr>
        <w:t>terme qui vont devoir figurer à l'actif de ce bilan prévisionnel. Ces créances</w:t>
      </w:r>
      <w:r w:rsidR="000453D1">
        <w:rPr>
          <w:rFonts w:asciiTheme="majorBidi" w:eastAsia="Times New Roman" w:hAnsiTheme="majorBidi" w:cstheme="majorBidi"/>
          <w:lang w:bidi="ar-SA"/>
        </w:rPr>
        <w:t xml:space="preserve"> </w:t>
      </w:r>
      <w:r w:rsidRPr="004C028E">
        <w:rPr>
          <w:rFonts w:asciiTheme="majorBidi" w:eastAsia="Times New Roman" w:hAnsiTheme="majorBidi" w:cstheme="majorBidi"/>
          <w:lang w:bidi="ar-SA"/>
        </w:rPr>
        <w:t>proviennent du décalage dans le temps po</w:t>
      </w:r>
      <w:r w:rsidR="000453D1">
        <w:rPr>
          <w:rFonts w:asciiTheme="majorBidi" w:eastAsia="Times New Roman" w:hAnsiTheme="majorBidi" w:cstheme="majorBidi"/>
          <w:lang w:bidi="ar-SA"/>
        </w:rPr>
        <w:t>uvant exister entre les opéra</w:t>
      </w:r>
      <w:r w:rsidRPr="004C028E">
        <w:rPr>
          <w:rFonts w:asciiTheme="majorBidi" w:eastAsia="Times New Roman" w:hAnsiTheme="majorBidi" w:cstheme="majorBidi"/>
          <w:lang w:bidi="ar-SA"/>
        </w:rPr>
        <w:t>tions commerciales et leur règlement, comme dans le cas, par exemple,</w:t>
      </w:r>
      <w:r w:rsidR="000453D1">
        <w:rPr>
          <w:rFonts w:asciiTheme="majorBidi" w:eastAsia="Times New Roman" w:hAnsiTheme="majorBidi" w:cstheme="majorBidi"/>
          <w:lang w:bidi="ar-SA"/>
        </w:rPr>
        <w:t xml:space="preserve"> </w:t>
      </w:r>
      <w:r w:rsidRPr="004C028E">
        <w:rPr>
          <w:rFonts w:asciiTheme="majorBidi" w:eastAsia="Times New Roman" w:hAnsiTheme="majorBidi" w:cstheme="majorBidi"/>
          <w:lang w:bidi="ar-SA"/>
        </w:rPr>
        <w:t>des ventes à crédit.</w:t>
      </w:r>
    </w:p>
    <w:p w:rsidR="000453D1" w:rsidRPr="000453D1" w:rsidRDefault="000453D1" w:rsidP="000453D1">
      <w:pPr>
        <w:widowControl/>
        <w:spacing w:line="360" w:lineRule="auto"/>
        <w:ind w:left="360" w:hanging="360"/>
        <w:jc w:val="both"/>
        <w:outlineLvl w:val="0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0453D1">
        <w:rPr>
          <w:rFonts w:asciiTheme="majorBidi" w:eastAsia="Times New Roman" w:hAnsiTheme="majorBidi" w:cstheme="majorBidi"/>
          <w:b/>
          <w:bCs/>
          <w:lang w:bidi="ar-SA"/>
        </w:rPr>
        <w:t>2. Le budget annexe de la TVA à décaisser</w:t>
      </w:r>
    </w:p>
    <w:p w:rsidR="000453D1" w:rsidRDefault="000453D1" w:rsidP="000453D1">
      <w:pPr>
        <w:widowControl/>
        <w:spacing w:line="360" w:lineRule="auto"/>
        <w:jc w:val="both"/>
        <w:rPr>
          <w:rFonts w:asciiTheme="majorBidi" w:eastAsia="Times New Roman" w:hAnsiTheme="majorBidi" w:cstheme="majorBidi"/>
          <w:lang w:bidi="ar-SA"/>
        </w:rPr>
      </w:pPr>
      <w:r w:rsidRPr="000453D1">
        <w:rPr>
          <w:rFonts w:asciiTheme="majorBidi" w:eastAsia="Times New Roman" w:hAnsiTheme="majorBidi" w:cstheme="majorBidi"/>
          <w:lang w:bidi="ar-SA"/>
        </w:rPr>
        <w:t>Du fait de la relative complexité des règles fiscales en matière de déductibilité de la TVA, il est préférable, en pratique, d’établir ce budget annexe afin de chiffrer la TVA à décaisser mensuellement qui sera ensuite reprise dans le budget des décaissements étudié dans le paragraphe suivant.</w:t>
      </w:r>
    </w:p>
    <w:p w:rsidR="000453D1" w:rsidRPr="000453D1" w:rsidRDefault="000453D1" w:rsidP="000453D1">
      <w:pPr>
        <w:widowControl/>
        <w:spacing w:line="360" w:lineRule="auto"/>
        <w:ind w:left="360" w:hanging="360"/>
        <w:outlineLvl w:val="0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0453D1">
        <w:rPr>
          <w:rFonts w:asciiTheme="majorBidi" w:eastAsia="Times New Roman" w:hAnsiTheme="majorBidi" w:cstheme="majorBidi"/>
          <w:b/>
          <w:bCs/>
          <w:lang w:bidi="ar-SA"/>
        </w:rPr>
        <w:t>3. Le budget des décaissements</w:t>
      </w:r>
    </w:p>
    <w:p w:rsidR="000453D1" w:rsidRPr="000453D1" w:rsidRDefault="000453D1" w:rsidP="000453D1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0453D1">
        <w:rPr>
          <w:rFonts w:asciiTheme="majorBidi" w:eastAsia="Times New Roman" w:hAnsiTheme="majorBidi" w:cstheme="majorBidi"/>
          <w:lang w:bidi="ar-SA"/>
        </w:rPr>
        <w:t>Il présente la même structure que les tableaux précédents, avec les mois en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0453D1">
        <w:rPr>
          <w:rFonts w:asciiTheme="majorBidi" w:eastAsia="Times New Roman" w:hAnsiTheme="majorBidi" w:cstheme="majorBidi"/>
          <w:lang w:bidi="ar-SA"/>
        </w:rPr>
        <w:t>colonne et les différents décaissements en ligne.</w:t>
      </w:r>
    </w:p>
    <w:p w:rsidR="000453D1" w:rsidRPr="000453D1" w:rsidRDefault="000453D1" w:rsidP="000453D1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0453D1">
        <w:rPr>
          <w:rFonts w:asciiTheme="majorBidi" w:eastAsia="Times New Roman" w:hAnsiTheme="majorBidi" w:cstheme="majorBidi"/>
          <w:lang w:bidi="ar-SA"/>
        </w:rPr>
        <w:t>Une colonne supplémentaire permet de recenser certains postes de dettes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0453D1">
        <w:rPr>
          <w:rFonts w:asciiTheme="majorBidi" w:eastAsia="Times New Roman" w:hAnsiTheme="majorBidi" w:cstheme="majorBidi"/>
          <w:lang w:bidi="ar-SA"/>
        </w:rPr>
        <w:t>à court terme du bilan prévisionnel, notamment le poste Fournisseurs et tes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0453D1">
        <w:rPr>
          <w:rFonts w:asciiTheme="majorBidi" w:eastAsia="Times New Roman" w:hAnsiTheme="majorBidi" w:cstheme="majorBidi"/>
          <w:lang w:bidi="ar-SA"/>
        </w:rPr>
        <w:t>comptes des organismes auxquels sont versé</w:t>
      </w:r>
      <w:r>
        <w:rPr>
          <w:rFonts w:asciiTheme="majorBidi" w:eastAsia="Times New Roman" w:hAnsiTheme="majorBidi" w:cstheme="majorBidi"/>
          <w:lang w:bidi="ar-SA"/>
        </w:rPr>
        <w:t>es les charges sociales. L'exis</w:t>
      </w:r>
      <w:r w:rsidRPr="000453D1">
        <w:rPr>
          <w:rFonts w:asciiTheme="majorBidi" w:eastAsia="Times New Roman" w:hAnsiTheme="majorBidi" w:cstheme="majorBidi"/>
          <w:lang w:bidi="ar-SA"/>
        </w:rPr>
        <w:t>tence de ces postes est encore une fois liée au décalage dans le temps des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0453D1">
        <w:rPr>
          <w:rFonts w:asciiTheme="majorBidi" w:eastAsia="Times New Roman" w:hAnsiTheme="majorBidi" w:cstheme="majorBidi"/>
          <w:lang w:bidi="ar-SA"/>
        </w:rPr>
        <w:t>paiements.</w:t>
      </w:r>
    </w:p>
    <w:p w:rsidR="000453D1" w:rsidRPr="000453D1" w:rsidRDefault="000453D1" w:rsidP="000453D1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0453D1">
        <w:rPr>
          <w:rFonts w:asciiTheme="majorBidi" w:eastAsia="Times New Roman" w:hAnsiTheme="majorBidi" w:cstheme="majorBidi"/>
          <w:lang w:bidi="ar-SA"/>
        </w:rPr>
        <w:t>En ligne, on distingue habituellement :</w:t>
      </w:r>
    </w:p>
    <w:p w:rsidR="000453D1" w:rsidRPr="003D02AB" w:rsidRDefault="003D02AB" w:rsidP="003D02AB">
      <w:pPr>
        <w:pStyle w:val="Paragraphedeliste"/>
        <w:widowControl/>
        <w:numPr>
          <w:ilvl w:val="0"/>
          <w:numId w:val="2"/>
        </w:numPr>
        <w:spacing w:line="360" w:lineRule="auto"/>
        <w:jc w:val="both"/>
        <w:rPr>
          <w:rFonts w:asciiTheme="majorBidi" w:eastAsia="Times New Roman" w:hAnsiTheme="majorBidi" w:cstheme="majorBidi"/>
          <w:lang w:bidi="ar-SA"/>
        </w:rPr>
      </w:pPr>
      <w:r w:rsidRPr="003D02AB">
        <w:rPr>
          <w:rFonts w:asciiTheme="majorBidi" w:eastAsia="Times New Roman" w:hAnsiTheme="majorBidi" w:cstheme="majorBidi"/>
          <w:lang w:bidi="ar-SA"/>
        </w:rPr>
        <w:t>Les</w:t>
      </w:r>
      <w:r w:rsidR="000453D1" w:rsidRPr="003D02AB">
        <w:rPr>
          <w:rFonts w:asciiTheme="majorBidi" w:eastAsia="Times New Roman" w:hAnsiTheme="majorBidi" w:cstheme="majorBidi"/>
          <w:lang w:bidi="ar-SA"/>
        </w:rPr>
        <w:t xml:space="preserve"> décaissements liés directement à l'exploitation (achats, salaires, etc.) ;</w:t>
      </w:r>
    </w:p>
    <w:p w:rsidR="003D02AB" w:rsidRPr="003D02AB" w:rsidRDefault="003D02AB" w:rsidP="003D02AB">
      <w:pPr>
        <w:pStyle w:val="Paragraphedeliste"/>
        <w:widowControl/>
        <w:numPr>
          <w:ilvl w:val="0"/>
          <w:numId w:val="2"/>
        </w:numPr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3D02AB">
        <w:rPr>
          <w:rFonts w:asciiTheme="majorBidi" w:eastAsia="Times New Roman" w:hAnsiTheme="majorBidi" w:cstheme="majorBidi"/>
          <w:lang w:bidi="ar-SA"/>
        </w:rPr>
        <w:t>Les autres décaissements hors exploitation (investissements, remboursements d'emprunt, paiement de dividendes, etc.).</w:t>
      </w:r>
    </w:p>
    <w:p w:rsidR="003D02AB" w:rsidRPr="003D02AB" w:rsidRDefault="003D02AB" w:rsidP="003D02AB">
      <w:pPr>
        <w:pStyle w:val="Paragraphedeliste"/>
        <w:widowControl/>
        <w:numPr>
          <w:ilvl w:val="0"/>
          <w:numId w:val="2"/>
        </w:numPr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3D02AB">
        <w:rPr>
          <w:rFonts w:asciiTheme="majorBidi" w:eastAsia="Times New Roman" w:hAnsiTheme="majorBidi" w:cstheme="majorBidi"/>
          <w:lang w:bidi="ar-SA"/>
        </w:rPr>
        <w:t>Notons qu</w:t>
      </w:r>
      <w:r w:rsidR="00AA5348">
        <w:rPr>
          <w:rFonts w:asciiTheme="majorBidi" w:eastAsia="Times New Roman" w:hAnsiTheme="majorBidi" w:cstheme="majorBidi"/>
          <w:lang w:bidi="ar-SA"/>
        </w:rPr>
        <w:t>’à</w:t>
      </w:r>
      <w:r w:rsidRPr="003D02AB">
        <w:rPr>
          <w:rFonts w:asciiTheme="majorBidi" w:eastAsia="Times New Roman" w:hAnsiTheme="majorBidi" w:cstheme="majorBidi"/>
          <w:lang w:bidi="ar-SA"/>
        </w:rPr>
        <w:t xml:space="preserve"> ce stade plusieurs remarques s’imposent si on veut éviter quelques erreurs classiques :</w:t>
      </w:r>
    </w:p>
    <w:p w:rsidR="003D02AB" w:rsidRPr="003D02AB" w:rsidRDefault="003D02AB" w:rsidP="00AA5348">
      <w:pPr>
        <w:pStyle w:val="Paragraphedeliste"/>
        <w:widowControl/>
        <w:numPr>
          <w:ilvl w:val="0"/>
          <w:numId w:val="4"/>
        </w:numPr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3D02AB">
        <w:rPr>
          <w:rFonts w:asciiTheme="majorBidi" w:eastAsia="Times New Roman" w:hAnsiTheme="majorBidi" w:cstheme="majorBidi"/>
          <w:lang w:bidi="ar-SA"/>
        </w:rPr>
        <w:t>Les décaissements s’entendent TTC ;</w:t>
      </w:r>
    </w:p>
    <w:p w:rsidR="003D02AB" w:rsidRPr="003D02AB" w:rsidRDefault="003D02AB" w:rsidP="00AA5348">
      <w:pPr>
        <w:pStyle w:val="Paragraphedeliste"/>
        <w:widowControl/>
        <w:numPr>
          <w:ilvl w:val="0"/>
          <w:numId w:val="4"/>
        </w:numPr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3D02AB">
        <w:rPr>
          <w:rFonts w:asciiTheme="majorBidi" w:eastAsia="Times New Roman" w:hAnsiTheme="majorBidi" w:cstheme="majorBidi"/>
          <w:lang w:bidi="ar-SA"/>
        </w:rPr>
        <w:t>Les dotations aux comptes d’amortissement ou de provisions n’entraînent pas de décaissements ;</w:t>
      </w:r>
    </w:p>
    <w:p w:rsidR="003D02AB" w:rsidRPr="00AA5348" w:rsidRDefault="003D02AB" w:rsidP="00AA5348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AA5348">
        <w:rPr>
          <w:rFonts w:asciiTheme="majorBidi" w:eastAsia="Times New Roman" w:hAnsiTheme="majorBidi" w:cstheme="majorBidi"/>
          <w:lang w:bidi="ar-SA"/>
        </w:rPr>
        <w:t>Il importe de ne pas oublier la TVA à décaisser, ni les flux de trésorerie liés au paiement de l'impôt sur les sociétés : acomptes provisionnels en mars, juin, septembre et décembre, et liquidation du solde en avril.</w:t>
      </w:r>
    </w:p>
    <w:p w:rsidR="003D02AB" w:rsidRPr="003D02AB" w:rsidRDefault="003D02AB" w:rsidP="003D02AB">
      <w:pPr>
        <w:widowControl/>
        <w:spacing w:line="360" w:lineRule="auto"/>
        <w:outlineLvl w:val="0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3D02AB">
        <w:rPr>
          <w:rFonts w:asciiTheme="majorBidi" w:eastAsia="Times New Roman" w:hAnsiTheme="majorBidi" w:cstheme="majorBidi"/>
          <w:b/>
          <w:bCs/>
          <w:lang w:bidi="ar-SA"/>
        </w:rPr>
        <w:t>4. Le budget général de trésorerie</w:t>
      </w:r>
    </w:p>
    <w:p w:rsidR="003D02AB" w:rsidRPr="003D02AB" w:rsidRDefault="003D02AB" w:rsidP="003D02AB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3D02AB">
        <w:rPr>
          <w:rFonts w:asciiTheme="majorBidi" w:eastAsia="Times New Roman" w:hAnsiTheme="majorBidi" w:cstheme="majorBidi"/>
          <w:lang w:bidi="ar-SA"/>
        </w:rPr>
        <w:lastRenderedPageBreak/>
        <w:t xml:space="preserve">Ce dernier document permet de centraliser </w:t>
      </w:r>
      <w:r>
        <w:rPr>
          <w:rFonts w:asciiTheme="majorBidi" w:eastAsia="Times New Roman" w:hAnsiTheme="majorBidi" w:cstheme="majorBidi"/>
          <w:lang w:bidi="ar-SA"/>
        </w:rPr>
        <w:t>les encaissements et les décais</w:t>
      </w:r>
      <w:r w:rsidRPr="003D02AB">
        <w:rPr>
          <w:rFonts w:asciiTheme="majorBidi" w:eastAsia="Times New Roman" w:hAnsiTheme="majorBidi" w:cstheme="majorBidi"/>
          <w:lang w:bidi="ar-SA"/>
        </w:rPr>
        <w:t>sements, et d’obtenir une simulation de l'évolution du solde de trésorerie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3D02AB">
        <w:rPr>
          <w:rFonts w:asciiTheme="majorBidi" w:eastAsia="Times New Roman" w:hAnsiTheme="majorBidi" w:cstheme="majorBidi"/>
          <w:lang w:bidi="ar-SA"/>
        </w:rPr>
        <w:t>en fin de mois.</w:t>
      </w:r>
    </w:p>
    <w:p w:rsidR="002E6239" w:rsidRPr="002E6239" w:rsidRDefault="003D02AB" w:rsidP="002E6239">
      <w:pPr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3D02AB">
        <w:rPr>
          <w:rFonts w:asciiTheme="majorBidi" w:eastAsia="Times New Roman" w:hAnsiTheme="majorBidi" w:cstheme="majorBidi"/>
          <w:lang w:bidi="ar-SA"/>
        </w:rPr>
        <w:t>Il est possible de présenter ce budget de deux manières différentes, faisant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3D02AB">
        <w:rPr>
          <w:rFonts w:asciiTheme="majorBidi" w:eastAsia="Times New Roman" w:hAnsiTheme="majorBidi" w:cstheme="majorBidi"/>
          <w:lang w:bidi="ar-SA"/>
        </w:rPr>
        <w:t>apparaître ou non la variation mensuelle de t</w:t>
      </w:r>
      <w:r>
        <w:rPr>
          <w:rFonts w:asciiTheme="majorBidi" w:eastAsia="Times New Roman" w:hAnsiTheme="majorBidi" w:cstheme="majorBidi"/>
          <w:lang w:bidi="ar-SA"/>
        </w:rPr>
        <w:t>résorerie. Ceci peut être illus</w:t>
      </w:r>
      <w:r w:rsidR="002E6239" w:rsidRPr="002E6239">
        <w:rPr>
          <w:rFonts w:asciiTheme="majorBidi" w:eastAsia="Times New Roman" w:hAnsiTheme="majorBidi" w:cstheme="majorBidi"/>
          <w:lang w:bidi="ar-SA"/>
        </w:rPr>
        <w:t>tré par l’exemple suivant, en partant de l’hypothèse d’une trésorerie initiale</w:t>
      </w:r>
      <w:r w:rsidR="002E6239">
        <w:rPr>
          <w:rFonts w:asciiTheme="majorBidi" w:eastAsia="Times New Roman" w:hAnsiTheme="majorBidi" w:cstheme="majorBidi"/>
          <w:lang w:bidi="ar-SA"/>
        </w:rPr>
        <w:t xml:space="preserve"> </w:t>
      </w:r>
      <w:r w:rsidR="002E6239" w:rsidRPr="002E6239">
        <w:rPr>
          <w:rFonts w:asciiTheme="majorBidi" w:eastAsia="Times New Roman" w:hAnsiTheme="majorBidi" w:cstheme="majorBidi"/>
          <w:lang w:bidi="ar-SA"/>
        </w:rPr>
        <w:t>début N + 1 de 50.</w:t>
      </w:r>
    </w:p>
    <w:p w:rsidR="002E6239" w:rsidRPr="002E6239" w:rsidRDefault="002E6239" w:rsidP="002E6239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2E6239">
        <w:rPr>
          <w:rFonts w:asciiTheme="majorBidi" w:eastAsia="Times New Roman" w:hAnsiTheme="majorBidi" w:cstheme="majorBidi"/>
          <w:lang w:bidi="ar-SA"/>
        </w:rPr>
        <w:t>Suivant la première manière, indiquée par le ta</w:t>
      </w:r>
      <w:r>
        <w:rPr>
          <w:rFonts w:asciiTheme="majorBidi" w:eastAsia="Times New Roman" w:hAnsiTheme="majorBidi" w:cstheme="majorBidi"/>
          <w:lang w:bidi="ar-SA"/>
        </w:rPr>
        <w:t xml:space="preserve">bleau </w:t>
      </w:r>
      <w:r w:rsidR="00486CBA">
        <w:rPr>
          <w:rFonts w:asciiTheme="majorBidi" w:eastAsia="Times New Roman" w:hAnsiTheme="majorBidi" w:cstheme="majorBidi"/>
          <w:lang w:bidi="ar-SA"/>
        </w:rPr>
        <w:t>ci-après</w:t>
      </w:r>
      <w:r>
        <w:rPr>
          <w:rFonts w:asciiTheme="majorBidi" w:eastAsia="Times New Roman" w:hAnsiTheme="majorBidi" w:cstheme="majorBidi"/>
          <w:lang w:bidi="ar-SA"/>
        </w:rPr>
        <w:t>, on calcule les varia</w:t>
      </w:r>
      <w:r w:rsidRPr="002E6239">
        <w:rPr>
          <w:rFonts w:asciiTheme="majorBidi" w:eastAsia="Times New Roman" w:hAnsiTheme="majorBidi" w:cstheme="majorBidi"/>
          <w:lang w:bidi="ar-SA"/>
        </w:rPr>
        <w:t>tions, puis on effectue les cumuls.</w:t>
      </w:r>
    </w:p>
    <w:p w:rsidR="002E6239" w:rsidRPr="002E6239" w:rsidRDefault="002E6239" w:rsidP="002E6239">
      <w:pPr>
        <w:widowControl/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2E6239">
        <w:rPr>
          <w:rFonts w:asciiTheme="majorBidi" w:eastAsia="Times New Roman" w:hAnsiTheme="majorBidi" w:cstheme="majorBidi"/>
          <w:b/>
          <w:bCs/>
          <w:lang w:bidi="ar-SA"/>
        </w:rPr>
        <w:t>Budget général par le cumul des variations mensuelles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16"/>
        <w:gridCol w:w="1742"/>
        <w:gridCol w:w="1569"/>
        <w:gridCol w:w="880"/>
        <w:gridCol w:w="1516"/>
      </w:tblGrid>
      <w:tr w:rsidR="002E6239" w:rsidRPr="002E6239" w:rsidTr="002E6239">
        <w:trPr>
          <w:trHeight w:val="596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jc w:val="center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Éléments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E6239" w:rsidRPr="002E6239" w:rsidRDefault="002E6239" w:rsidP="002E6239">
            <w:pPr>
              <w:widowControl/>
              <w:ind w:firstLine="142"/>
              <w:jc w:val="center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Janvier</w:t>
            </w:r>
            <w:r w:rsidRPr="002E6239">
              <w:rPr>
                <w:rFonts w:asciiTheme="majorBidi" w:eastAsia="Times New Roman" w:hAnsiTheme="majorBidi" w:cstheme="majorBidi"/>
                <w:lang w:bidi="ar-SA"/>
              </w:rPr>
              <w:br/>
            </w:r>
            <w:r>
              <w:rPr>
                <w:rFonts w:asciiTheme="majorBidi" w:eastAsia="Times New Roman" w:hAnsiTheme="majorBidi" w:cstheme="majorBidi"/>
                <w:lang w:bidi="ar-SA"/>
              </w:rPr>
              <w:t xml:space="preserve">   </w:t>
            </w:r>
            <w:r w:rsidRPr="002E6239">
              <w:rPr>
                <w:rFonts w:asciiTheme="majorBidi" w:eastAsia="Times New Roman" w:hAnsiTheme="majorBidi" w:cstheme="majorBidi"/>
                <w:lang w:bidi="ar-SA"/>
              </w:rPr>
              <w:t>N + 1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E6239" w:rsidRPr="002E6239" w:rsidRDefault="002E6239" w:rsidP="002E6239">
            <w:pPr>
              <w:widowControl/>
              <w:ind w:firstLine="142"/>
              <w:jc w:val="center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Février</w:t>
            </w:r>
            <w:r w:rsidRPr="002E6239">
              <w:rPr>
                <w:rFonts w:asciiTheme="majorBidi" w:eastAsia="Times New Roman" w:hAnsiTheme="majorBidi" w:cstheme="majorBidi"/>
                <w:lang w:bidi="ar-SA"/>
              </w:rPr>
              <w:br/>
              <w:t>N + 1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E6239" w:rsidRPr="002E6239" w:rsidRDefault="002E6239" w:rsidP="002E6239">
            <w:pPr>
              <w:widowControl/>
              <w:ind w:firstLine="142"/>
              <w:jc w:val="center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...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E6239" w:rsidRPr="002E6239" w:rsidRDefault="002E6239" w:rsidP="002E6239">
            <w:pPr>
              <w:widowControl/>
              <w:ind w:firstLine="142"/>
              <w:jc w:val="center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Décembre</w:t>
            </w:r>
            <w:r w:rsidRPr="002E6239">
              <w:rPr>
                <w:rFonts w:asciiTheme="majorBidi" w:eastAsia="Times New Roman" w:hAnsiTheme="majorBidi" w:cstheme="majorBidi"/>
                <w:lang w:bidi="ar-SA"/>
              </w:rPr>
              <w:br/>
              <w:t>N + 1</w:t>
            </w:r>
          </w:p>
        </w:tc>
      </w:tr>
      <w:tr w:rsidR="002E6239" w:rsidRPr="002E6239" w:rsidTr="002E6239">
        <w:trPr>
          <w:trHeight w:val="254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Encaissements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1 000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1 300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  <w:tr w:rsidR="002E6239" w:rsidRPr="002E6239" w:rsidTr="002E6239">
        <w:trPr>
          <w:trHeight w:val="272"/>
        </w:trPr>
        <w:tc>
          <w:tcPr>
            <w:tcW w:w="2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(-)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  <w:tr w:rsidR="002E6239" w:rsidRPr="002E6239" w:rsidTr="002E6239">
        <w:trPr>
          <w:trHeight w:val="275"/>
        </w:trPr>
        <w:tc>
          <w:tcPr>
            <w:tcW w:w="2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Décaissements</w:t>
            </w:r>
          </w:p>
          <w:p w:rsidR="002E6239" w:rsidRPr="002E6239" w:rsidRDefault="002E6239" w:rsidP="002E6239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900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1</w:t>
            </w:r>
            <w:r>
              <w:rPr>
                <w:rFonts w:asciiTheme="majorBidi" w:eastAsia="Times New Roman" w:hAnsiTheme="majorBidi" w:cstheme="majorBidi"/>
                <w:lang w:bidi="ar-SA"/>
              </w:rPr>
              <w:t> </w:t>
            </w:r>
            <w:r w:rsidRPr="002E6239">
              <w:rPr>
                <w:rFonts w:asciiTheme="majorBidi" w:eastAsia="Times New Roman" w:hAnsiTheme="majorBidi" w:cstheme="majorBidi"/>
                <w:lang w:bidi="ar-SA"/>
              </w:rPr>
              <w:t>100</w:t>
            </w:r>
          </w:p>
          <w:p w:rsidR="002E6239" w:rsidRPr="002E6239" w:rsidRDefault="002E6239" w:rsidP="002E6239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  <w:tr w:rsidR="002E6239" w:rsidRPr="002E6239" w:rsidTr="002E6239">
        <w:trPr>
          <w:trHeight w:val="359"/>
        </w:trPr>
        <w:tc>
          <w:tcPr>
            <w:tcW w:w="2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=</w:t>
            </w:r>
          </w:p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Variation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+ 100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+ 200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  <w:tr w:rsidR="002E6239" w:rsidRPr="002E6239" w:rsidTr="002E6239">
        <w:trPr>
          <w:trHeight w:val="197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de la trésorerie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  <w:tr w:rsidR="002E6239" w:rsidRPr="002E6239" w:rsidTr="002E6239">
        <w:trPr>
          <w:trHeight w:val="272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Trésorerie finale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+ 150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2E6239">
              <w:rPr>
                <w:rFonts w:asciiTheme="majorBidi" w:eastAsia="Times New Roman" w:hAnsiTheme="majorBidi" w:cstheme="majorBidi"/>
                <w:lang w:bidi="ar-SA"/>
              </w:rPr>
              <w:t>+ 350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239" w:rsidRPr="002E6239" w:rsidRDefault="002E6239" w:rsidP="002E6239">
            <w:pPr>
              <w:widowControl/>
              <w:ind w:firstLine="142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</w:tbl>
    <w:p w:rsidR="003D02AB" w:rsidRPr="002E6239" w:rsidRDefault="003D02AB" w:rsidP="002E6239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</w:p>
    <w:p w:rsidR="00486CBA" w:rsidRPr="00486CBA" w:rsidRDefault="00486CBA" w:rsidP="00486CBA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486CBA">
        <w:rPr>
          <w:rFonts w:asciiTheme="majorBidi" w:eastAsia="Times New Roman" w:hAnsiTheme="majorBidi" w:cstheme="majorBidi"/>
          <w:lang w:bidi="ar-SA"/>
        </w:rPr>
        <w:t>Notons que, dans ce cas, la trésorerie finale est obtenue par le cumul de la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486CBA">
        <w:rPr>
          <w:rFonts w:asciiTheme="majorBidi" w:eastAsia="Times New Roman" w:hAnsiTheme="majorBidi" w:cstheme="majorBidi"/>
          <w:lang w:bidi="ar-SA"/>
        </w:rPr>
        <w:t>trésorerie initiale et des variations.</w:t>
      </w:r>
    </w:p>
    <w:p w:rsidR="00486CBA" w:rsidRDefault="00486CBA" w:rsidP="00486CBA">
      <w:pPr>
        <w:widowControl/>
        <w:spacing w:line="360" w:lineRule="auto"/>
        <w:rPr>
          <w:rFonts w:asciiTheme="majorBidi" w:eastAsia="Times New Roman" w:hAnsiTheme="majorBidi" w:cstheme="majorBidi"/>
          <w:lang w:bidi="ar-SA"/>
        </w:rPr>
      </w:pPr>
      <w:r w:rsidRPr="00486CBA">
        <w:rPr>
          <w:rFonts w:asciiTheme="majorBidi" w:eastAsia="Times New Roman" w:hAnsiTheme="majorBidi" w:cstheme="majorBidi"/>
          <w:lang w:bidi="ar-SA"/>
        </w:rPr>
        <w:t>Suivant la seconde manière, la trésorerie finale du mois M est reportée en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486CBA">
        <w:rPr>
          <w:rFonts w:asciiTheme="majorBidi" w:eastAsia="Times New Roman" w:hAnsiTheme="majorBidi" w:cstheme="majorBidi"/>
          <w:lang w:bidi="ar-SA"/>
        </w:rPr>
        <w:t xml:space="preserve">trésorerie initiale du mois M + 1, comme l’indique le tableau </w:t>
      </w:r>
      <w:r>
        <w:rPr>
          <w:rFonts w:asciiTheme="majorBidi" w:eastAsia="Times New Roman" w:hAnsiTheme="majorBidi" w:cstheme="majorBidi"/>
          <w:lang w:bidi="ar-SA"/>
        </w:rPr>
        <w:t>ci-dessous</w:t>
      </w:r>
      <w:r w:rsidRPr="00486CBA">
        <w:rPr>
          <w:rFonts w:asciiTheme="majorBidi" w:eastAsia="Times New Roman" w:hAnsiTheme="majorBidi" w:cstheme="majorBidi"/>
          <w:lang w:bidi="ar-SA"/>
        </w:rPr>
        <w:t>.</w:t>
      </w:r>
    </w:p>
    <w:p w:rsidR="00486CBA" w:rsidRPr="00486CBA" w:rsidRDefault="00486CBA" w:rsidP="006179FC">
      <w:pPr>
        <w:widowControl/>
        <w:jc w:val="center"/>
        <w:rPr>
          <w:rFonts w:asciiTheme="majorBidi" w:eastAsia="Times New Roman" w:hAnsiTheme="majorBidi" w:cstheme="majorBidi"/>
          <w:b/>
          <w:bCs/>
          <w:lang w:bidi="ar-SA"/>
        </w:rPr>
      </w:pPr>
      <w:r w:rsidRPr="00486CBA">
        <w:rPr>
          <w:rFonts w:asciiTheme="majorBidi" w:eastAsia="Times New Roman" w:hAnsiTheme="majorBidi" w:cstheme="majorBidi"/>
          <w:b/>
          <w:bCs/>
          <w:lang w:bidi="ar-SA"/>
        </w:rPr>
        <w:t>Budget général avec report de la trésorerie finale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90"/>
        <w:gridCol w:w="1559"/>
        <w:gridCol w:w="1580"/>
        <w:gridCol w:w="1538"/>
        <w:gridCol w:w="1575"/>
      </w:tblGrid>
      <w:tr w:rsidR="00486CBA" w:rsidRPr="00486CBA" w:rsidTr="00486CBA">
        <w:trPr>
          <w:trHeight w:val="539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Éléments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Janvier</w:t>
            </w:r>
            <w:r w:rsidRPr="00486CBA">
              <w:rPr>
                <w:rFonts w:asciiTheme="majorBidi" w:eastAsia="Times New Roman" w:hAnsiTheme="majorBidi" w:cstheme="majorBidi"/>
                <w:lang w:bidi="ar-SA"/>
              </w:rPr>
              <w:br/>
              <w:t>N + 1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Février</w:t>
            </w:r>
            <w:r w:rsidRPr="00486CBA">
              <w:rPr>
                <w:rFonts w:asciiTheme="majorBidi" w:eastAsia="Times New Roman" w:hAnsiTheme="majorBidi" w:cstheme="majorBidi"/>
                <w:lang w:bidi="ar-SA"/>
              </w:rPr>
              <w:br/>
              <w:t>N + 1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...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Décembre</w:t>
            </w:r>
            <w:r w:rsidRPr="00486CBA">
              <w:rPr>
                <w:rFonts w:asciiTheme="majorBidi" w:eastAsia="Times New Roman" w:hAnsiTheme="majorBidi" w:cstheme="majorBidi"/>
                <w:lang w:bidi="ar-SA"/>
              </w:rPr>
              <w:br/>
              <w:t>N + 1</w:t>
            </w:r>
          </w:p>
        </w:tc>
      </w:tr>
      <w:tr w:rsidR="00486CBA" w:rsidRPr="00486CBA" w:rsidTr="00486CBA">
        <w:trPr>
          <w:trHeight w:val="350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Trésorerie initiale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50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150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  <w:tr w:rsidR="00486CBA" w:rsidRPr="00486CBA" w:rsidTr="00486CBA">
        <w:trPr>
          <w:trHeight w:val="460"/>
        </w:trPr>
        <w:tc>
          <w:tcPr>
            <w:tcW w:w="2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lang w:bidi="ar-SA"/>
              </w:rPr>
            </w:pPr>
            <w:r>
              <w:rPr>
                <w:rFonts w:asciiTheme="majorBidi" w:eastAsia="Times New Roman" w:hAnsiTheme="majorBidi" w:cstheme="majorBidi"/>
                <w:lang w:bidi="ar-SA"/>
              </w:rPr>
              <w:t>(+</w:t>
            </w:r>
            <w:r w:rsidRPr="00486CBA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Encaissements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1000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1 300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  <w:tr w:rsidR="00486CBA" w:rsidRPr="00486CBA" w:rsidTr="00486CBA">
        <w:trPr>
          <w:trHeight w:val="361"/>
        </w:trPr>
        <w:tc>
          <w:tcPr>
            <w:tcW w:w="2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Disponible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1 050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1450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  <w:tr w:rsidR="00486CBA" w:rsidRPr="00486CBA" w:rsidTr="00486CBA">
        <w:trPr>
          <w:trHeight w:val="240"/>
        </w:trPr>
        <w:tc>
          <w:tcPr>
            <w:tcW w:w="2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(-)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  <w:tr w:rsidR="00486CBA" w:rsidRPr="00486CBA" w:rsidTr="00486CBA">
        <w:trPr>
          <w:trHeight w:val="220"/>
        </w:trPr>
        <w:tc>
          <w:tcPr>
            <w:tcW w:w="2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Décaissements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900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1100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  <w:tr w:rsidR="00486CBA" w:rsidRPr="00486CBA" w:rsidTr="00486CBA">
        <w:trPr>
          <w:trHeight w:val="240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Trésorerie finale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150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486CBA">
              <w:rPr>
                <w:rFonts w:asciiTheme="majorBidi" w:eastAsia="Times New Roman" w:hAnsiTheme="majorBidi" w:cstheme="majorBidi"/>
                <w:lang w:bidi="ar-SA"/>
              </w:rPr>
              <w:t>350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BA" w:rsidRPr="00486CBA" w:rsidRDefault="00486CBA" w:rsidP="00486CBA">
            <w:pPr>
              <w:widowControl/>
              <w:ind w:left="57"/>
              <w:rPr>
                <w:rFonts w:asciiTheme="majorBidi" w:eastAsia="Times New Roman" w:hAnsiTheme="majorBidi" w:cstheme="majorBidi"/>
                <w:color w:val="auto"/>
                <w:sz w:val="10"/>
                <w:szCs w:val="10"/>
                <w:lang w:bidi="ar-SA"/>
              </w:rPr>
            </w:pPr>
          </w:p>
        </w:tc>
      </w:tr>
    </w:tbl>
    <w:p w:rsidR="000453D1" w:rsidRDefault="000453D1" w:rsidP="000453D1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</w:p>
    <w:p w:rsidR="00AF7F05" w:rsidRPr="00AF7F05" w:rsidRDefault="00AF7F05" w:rsidP="00AF7F05">
      <w:pPr>
        <w:widowControl/>
        <w:spacing w:line="360" w:lineRule="auto"/>
        <w:outlineLvl w:val="0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>
        <w:rPr>
          <w:rFonts w:asciiTheme="majorBidi" w:eastAsia="Times New Roman" w:hAnsiTheme="majorBidi" w:cstheme="majorBidi"/>
          <w:b/>
          <w:bCs/>
          <w:lang w:bidi="ar-SA"/>
        </w:rPr>
        <w:t>5</w:t>
      </w:r>
      <w:r w:rsidRPr="00AF7F05">
        <w:rPr>
          <w:rFonts w:asciiTheme="majorBidi" w:eastAsia="Times New Roman" w:hAnsiTheme="majorBidi" w:cstheme="majorBidi"/>
          <w:b/>
          <w:bCs/>
          <w:lang w:bidi="ar-SA"/>
        </w:rPr>
        <w:t>. Les comptes prévisionnels</w:t>
      </w:r>
    </w:p>
    <w:p w:rsidR="00AF7F05" w:rsidRPr="00AF7F05" w:rsidRDefault="00AF7F05" w:rsidP="00AF7F05">
      <w:pPr>
        <w:widowControl/>
        <w:spacing w:line="360" w:lineRule="auto"/>
        <w:outlineLvl w:val="2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bookmarkStart w:id="1" w:name="bookmark1"/>
      <w:r>
        <w:rPr>
          <w:rFonts w:asciiTheme="majorBidi" w:eastAsia="Times New Roman" w:hAnsiTheme="majorBidi" w:cstheme="majorBidi"/>
          <w:b/>
          <w:bCs/>
          <w:lang w:bidi="ar-SA"/>
        </w:rPr>
        <w:t>5</w:t>
      </w:r>
      <w:r w:rsidRPr="00AF7F05">
        <w:rPr>
          <w:rFonts w:asciiTheme="majorBidi" w:eastAsia="Times New Roman" w:hAnsiTheme="majorBidi" w:cstheme="majorBidi"/>
          <w:b/>
          <w:bCs/>
          <w:lang w:bidi="ar-SA"/>
        </w:rPr>
        <w:t xml:space="preserve">.1. </w:t>
      </w:r>
      <w:r w:rsidRPr="00AF7F05">
        <w:rPr>
          <w:rFonts w:asciiTheme="majorBidi" w:eastAsia="Times New Roman" w:hAnsiTheme="majorBidi" w:cstheme="majorBidi"/>
          <w:b/>
          <w:bCs/>
          <w:smallCaps/>
          <w:lang w:bidi="ar-SA"/>
        </w:rPr>
        <w:t>Le compte de résultat prévisionnel</w:t>
      </w:r>
      <w:bookmarkEnd w:id="1"/>
    </w:p>
    <w:p w:rsidR="00AF7F05" w:rsidRPr="00AF7F05" w:rsidRDefault="00AF7F05" w:rsidP="00BD273E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AF7F05">
        <w:rPr>
          <w:rFonts w:asciiTheme="majorBidi" w:eastAsia="Times New Roman" w:hAnsiTheme="majorBidi" w:cstheme="majorBidi"/>
          <w:lang w:bidi="ar-SA"/>
        </w:rPr>
        <w:t>Son établissement nécessite la centralisation et la sommation des charges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AF7F05">
        <w:rPr>
          <w:rFonts w:asciiTheme="majorBidi" w:eastAsia="Times New Roman" w:hAnsiTheme="majorBidi" w:cstheme="majorBidi"/>
          <w:lang w:bidi="ar-SA"/>
        </w:rPr>
        <w:t>et des produits par nature (au sens de la comptabilité générale) prévus dans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AF7F05">
        <w:rPr>
          <w:rFonts w:asciiTheme="majorBidi" w:eastAsia="Times New Roman" w:hAnsiTheme="majorBidi" w:cstheme="majorBidi"/>
          <w:lang w:bidi="ar-SA"/>
        </w:rPr>
        <w:t>les différents budgets, en particulier les budgets fonctionnels.</w:t>
      </w:r>
    </w:p>
    <w:p w:rsidR="00AF7F05" w:rsidRPr="00AF7F05" w:rsidRDefault="00AF7F05" w:rsidP="00BD273E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AF7F05">
        <w:rPr>
          <w:rFonts w:asciiTheme="majorBidi" w:eastAsia="Times New Roman" w:hAnsiTheme="majorBidi" w:cstheme="majorBidi"/>
          <w:lang w:bidi="ar-SA"/>
        </w:rPr>
        <w:lastRenderedPageBreak/>
        <w:t xml:space="preserve">Ainsi, des charges de personnel sont </w:t>
      </w:r>
      <w:r>
        <w:rPr>
          <w:rFonts w:asciiTheme="majorBidi" w:eastAsia="Times New Roman" w:hAnsiTheme="majorBidi" w:cstheme="majorBidi"/>
          <w:lang w:bidi="ar-SA"/>
        </w:rPr>
        <w:t>prévues dans les budgets de pro</w:t>
      </w:r>
      <w:r w:rsidRPr="00AF7F05">
        <w:rPr>
          <w:rFonts w:asciiTheme="majorBidi" w:eastAsia="Times New Roman" w:hAnsiTheme="majorBidi" w:cstheme="majorBidi"/>
          <w:lang w:bidi="ar-SA"/>
        </w:rPr>
        <w:t>duction, de commercialisation, d’approvisionnement, et dans les budgets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AF7F05">
        <w:rPr>
          <w:rFonts w:asciiTheme="majorBidi" w:eastAsia="Times New Roman" w:hAnsiTheme="majorBidi" w:cstheme="majorBidi"/>
          <w:lang w:bidi="ar-SA"/>
        </w:rPr>
        <w:t xml:space="preserve">concernant les services généraux, services administratifs, par exemple. </w:t>
      </w:r>
    </w:p>
    <w:p w:rsidR="00AF7F05" w:rsidRPr="00AF7F05" w:rsidRDefault="00AF7F05" w:rsidP="00BD273E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AF7F05">
        <w:rPr>
          <w:rFonts w:asciiTheme="majorBidi" w:eastAsia="Times New Roman" w:hAnsiTheme="majorBidi" w:cstheme="majorBidi"/>
          <w:lang w:bidi="ar-SA"/>
        </w:rPr>
        <w:t>Certaines charges prévisionnelles, comme les charges financières, peuvent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AF7F05">
        <w:rPr>
          <w:rFonts w:asciiTheme="majorBidi" w:eastAsia="Times New Roman" w:hAnsiTheme="majorBidi" w:cstheme="majorBidi"/>
          <w:lang w:bidi="ar-SA"/>
        </w:rPr>
        <w:t>dépendre principalement des budgets finan</w:t>
      </w:r>
      <w:r>
        <w:rPr>
          <w:rFonts w:asciiTheme="majorBidi" w:eastAsia="Times New Roman" w:hAnsiTheme="majorBidi" w:cstheme="majorBidi"/>
          <w:lang w:bidi="ar-SA"/>
        </w:rPr>
        <w:t>ciers : investissement, finance</w:t>
      </w:r>
      <w:r w:rsidRPr="00AF7F05">
        <w:rPr>
          <w:rFonts w:asciiTheme="majorBidi" w:eastAsia="Times New Roman" w:hAnsiTheme="majorBidi" w:cstheme="majorBidi"/>
          <w:lang w:bidi="ar-SA"/>
        </w:rPr>
        <w:t>ment et trésorerie.</w:t>
      </w:r>
    </w:p>
    <w:p w:rsidR="00AF7F05" w:rsidRPr="00AF7F05" w:rsidRDefault="00AF7F05" w:rsidP="00BD273E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AF7F05">
        <w:rPr>
          <w:rFonts w:asciiTheme="majorBidi" w:eastAsia="Times New Roman" w:hAnsiTheme="majorBidi" w:cstheme="majorBidi"/>
          <w:lang w:bidi="ar-SA"/>
        </w:rPr>
        <w:t>L’établissement du compte de résultat prévisionnel permet d’évaluer le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AF7F05">
        <w:rPr>
          <w:rFonts w:asciiTheme="majorBidi" w:eastAsia="Times New Roman" w:hAnsiTheme="majorBidi" w:cstheme="majorBidi"/>
          <w:lang w:bidi="ar-SA"/>
        </w:rPr>
        <w:t>montant du poste résultat qui doit venir équilibrer le bilan prévisionnel, et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AF7F05">
        <w:rPr>
          <w:rFonts w:asciiTheme="majorBidi" w:eastAsia="Times New Roman" w:hAnsiTheme="majorBidi" w:cstheme="majorBidi"/>
          <w:lang w:bidi="ar-SA"/>
        </w:rPr>
        <w:t>« boucler » ainsi toute la procédure budgétaire.</w:t>
      </w:r>
    </w:p>
    <w:p w:rsidR="00AF7F05" w:rsidRPr="00AF7F05" w:rsidRDefault="00177F4A" w:rsidP="00BD273E">
      <w:pPr>
        <w:widowControl/>
        <w:spacing w:line="360" w:lineRule="auto"/>
        <w:jc w:val="both"/>
        <w:outlineLvl w:val="2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>
        <w:rPr>
          <w:rFonts w:asciiTheme="majorBidi" w:eastAsia="Times New Roman" w:hAnsiTheme="majorBidi" w:cstheme="majorBidi"/>
          <w:b/>
          <w:bCs/>
          <w:smallCaps/>
          <w:lang w:bidi="ar-SA"/>
        </w:rPr>
        <w:t>5.</w:t>
      </w:r>
      <w:r w:rsidR="00AF7F05" w:rsidRPr="00AF7F05">
        <w:rPr>
          <w:rFonts w:asciiTheme="majorBidi" w:eastAsia="Times New Roman" w:hAnsiTheme="majorBidi" w:cstheme="majorBidi"/>
          <w:b/>
          <w:bCs/>
          <w:smallCaps/>
          <w:lang w:bidi="ar-SA"/>
        </w:rPr>
        <w:t>2.</w:t>
      </w:r>
      <w:r w:rsidR="00BD273E">
        <w:rPr>
          <w:rFonts w:asciiTheme="majorBidi" w:eastAsia="Times New Roman" w:hAnsiTheme="majorBidi" w:cstheme="majorBidi"/>
          <w:b/>
          <w:bCs/>
          <w:smallCaps/>
          <w:lang w:bidi="ar-SA"/>
        </w:rPr>
        <w:t xml:space="preserve"> </w:t>
      </w:r>
      <w:r w:rsidR="00AF7F05" w:rsidRPr="00AF7F05">
        <w:rPr>
          <w:rFonts w:asciiTheme="majorBidi" w:eastAsia="Times New Roman" w:hAnsiTheme="majorBidi" w:cstheme="majorBidi"/>
          <w:b/>
          <w:bCs/>
          <w:smallCaps/>
          <w:lang w:bidi="ar-SA"/>
        </w:rPr>
        <w:t>Le bilan prévisionnel</w:t>
      </w:r>
    </w:p>
    <w:p w:rsidR="00AF7F05" w:rsidRPr="00AF7F05" w:rsidRDefault="00AF7F05" w:rsidP="00BD273E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AF7F05">
        <w:rPr>
          <w:rFonts w:asciiTheme="majorBidi" w:eastAsia="Times New Roman" w:hAnsiTheme="majorBidi" w:cstheme="majorBidi"/>
          <w:lang w:bidi="ar-SA"/>
        </w:rPr>
        <w:t>Son établissement nécessite l'exploitation de multiples éléments qui se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AF7F05">
        <w:rPr>
          <w:rFonts w:asciiTheme="majorBidi" w:eastAsia="Times New Roman" w:hAnsiTheme="majorBidi" w:cstheme="majorBidi"/>
          <w:lang w:bidi="ar-SA"/>
        </w:rPr>
        <w:t>trouvent disséminés dans tous les autres documents budgétaires :</w:t>
      </w:r>
    </w:p>
    <w:p w:rsidR="00AF7F05" w:rsidRPr="00AF7F05" w:rsidRDefault="00AF7F05" w:rsidP="00BD273E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AF7F05">
        <w:rPr>
          <w:rFonts w:asciiTheme="majorBidi" w:eastAsia="Times New Roman" w:hAnsiTheme="majorBidi" w:cstheme="majorBidi"/>
          <w:lang w:bidi="ar-SA"/>
        </w:rPr>
        <w:t>■ les postes de « haut de bilan » provi</w:t>
      </w:r>
      <w:r>
        <w:rPr>
          <w:rFonts w:asciiTheme="majorBidi" w:eastAsia="Times New Roman" w:hAnsiTheme="majorBidi" w:cstheme="majorBidi"/>
          <w:lang w:bidi="ar-SA"/>
        </w:rPr>
        <w:t>ennent principalement des prévi</w:t>
      </w:r>
      <w:r w:rsidRPr="00AF7F05">
        <w:rPr>
          <w:rFonts w:asciiTheme="majorBidi" w:eastAsia="Times New Roman" w:hAnsiTheme="majorBidi" w:cstheme="majorBidi"/>
          <w:lang w:bidi="ar-SA"/>
        </w:rPr>
        <w:t>sions en matière d’investissement et de financement. Ainsi, les acquisitions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AF7F05">
        <w:rPr>
          <w:rFonts w:asciiTheme="majorBidi" w:eastAsia="Times New Roman" w:hAnsiTheme="majorBidi" w:cstheme="majorBidi"/>
          <w:lang w:bidi="ar-SA"/>
        </w:rPr>
        <w:t>d’immobilisations prévues permettent de valoriser les variations des postes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AF7F05">
        <w:rPr>
          <w:rFonts w:asciiTheme="majorBidi" w:eastAsia="Times New Roman" w:hAnsiTheme="majorBidi" w:cstheme="majorBidi"/>
          <w:lang w:bidi="ar-SA"/>
        </w:rPr>
        <w:t>d’actif correspondants. En revanche, les prévisions d’amortissements ou de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AF7F05">
        <w:rPr>
          <w:rFonts w:asciiTheme="majorBidi" w:eastAsia="Times New Roman" w:hAnsiTheme="majorBidi" w:cstheme="majorBidi"/>
          <w:lang w:bidi="ar-SA"/>
        </w:rPr>
        <w:t>provisions sont évaluées au niveau des budgets fonctionnels ;</w:t>
      </w:r>
    </w:p>
    <w:p w:rsidR="00AF7F05" w:rsidRPr="00513E36" w:rsidRDefault="00AF7F05" w:rsidP="00BD273E">
      <w:pPr>
        <w:widowControl/>
        <w:spacing w:line="360" w:lineRule="auto"/>
        <w:jc w:val="both"/>
        <w:rPr>
          <w:rFonts w:asciiTheme="majorBidi" w:eastAsia="Times New Roman" w:hAnsiTheme="majorBidi" w:cstheme="majorBidi"/>
          <w:lang w:bidi="ar-SA"/>
        </w:rPr>
      </w:pPr>
      <w:r w:rsidRPr="00AF7F05">
        <w:rPr>
          <w:rFonts w:asciiTheme="majorBidi" w:eastAsia="Times New Roman" w:hAnsiTheme="majorBidi" w:cstheme="majorBidi"/>
          <w:lang w:bidi="ar-SA"/>
        </w:rPr>
        <w:t>■ les postes de « bas de bilan » proviennent principalement de la prise en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AF7F05">
        <w:rPr>
          <w:rFonts w:asciiTheme="majorBidi" w:eastAsia="Times New Roman" w:hAnsiTheme="majorBidi" w:cstheme="majorBidi"/>
          <w:lang w:bidi="ar-SA"/>
        </w:rPr>
        <w:t xml:space="preserve">compte des décalages évoqués plus haut à </w:t>
      </w:r>
      <w:r>
        <w:rPr>
          <w:rFonts w:asciiTheme="majorBidi" w:eastAsia="Times New Roman" w:hAnsiTheme="majorBidi" w:cstheme="majorBidi"/>
          <w:lang w:bidi="ar-SA"/>
        </w:rPr>
        <w:t>l'occasion du budget de trésore</w:t>
      </w:r>
      <w:r w:rsidRPr="00AF7F05">
        <w:rPr>
          <w:rFonts w:asciiTheme="majorBidi" w:eastAsia="Times New Roman" w:hAnsiTheme="majorBidi" w:cstheme="majorBidi"/>
          <w:lang w:bidi="ar-SA"/>
        </w:rPr>
        <w:t>rie : il en va ainsi pour les postes Clients ou Fournisseurs, par exemple.</w:t>
      </w:r>
    </w:p>
    <w:p w:rsidR="00513E36" w:rsidRPr="00513E36" w:rsidRDefault="00613BF6" w:rsidP="00513E36">
      <w:pPr>
        <w:widowControl/>
        <w:rPr>
          <w:rFonts w:asciiTheme="majorBidi" w:eastAsia="Times New Roman" w:hAnsiTheme="majorBidi" w:cstheme="majorBidi"/>
          <w:b/>
          <w:bCs/>
          <w:color w:val="FF0000"/>
          <w:lang w:bidi="ar-SA"/>
        </w:rPr>
      </w:pPr>
      <w:r>
        <w:rPr>
          <w:rFonts w:asciiTheme="majorBidi" w:eastAsia="Times New Roman" w:hAnsiTheme="majorBidi" w:cstheme="majorBidi"/>
          <w:b/>
          <w:bCs/>
          <w:color w:val="FF0000"/>
          <w:lang w:bidi="ar-SA"/>
        </w:rPr>
        <w:t xml:space="preserve">6- </w:t>
      </w:r>
      <w:r w:rsidR="00513E36" w:rsidRPr="00513E36">
        <w:rPr>
          <w:rFonts w:asciiTheme="majorBidi" w:eastAsia="Times New Roman" w:hAnsiTheme="majorBidi" w:cstheme="majorBidi"/>
          <w:b/>
          <w:bCs/>
          <w:color w:val="FF0000"/>
          <w:lang w:bidi="ar-SA"/>
        </w:rPr>
        <w:t>L'équilibrage du budget de trésorerie</w:t>
      </w:r>
    </w:p>
    <w:p w:rsidR="00513E36" w:rsidRPr="00513E36" w:rsidRDefault="00513E36" w:rsidP="00613BF6">
      <w:pPr>
        <w:widowControl/>
        <w:spacing w:line="360" w:lineRule="auto"/>
        <w:outlineLvl w:val="2"/>
        <w:rPr>
          <w:rFonts w:asciiTheme="majorBidi" w:eastAsia="Times New Roman" w:hAnsiTheme="majorBidi" w:cstheme="majorBidi"/>
          <w:color w:val="auto"/>
          <w:lang w:bidi="ar-SA"/>
        </w:rPr>
      </w:pPr>
      <w:r w:rsidRPr="00513E36">
        <w:rPr>
          <w:rFonts w:asciiTheme="majorBidi" w:eastAsia="Times New Roman" w:hAnsiTheme="majorBidi" w:cstheme="majorBidi"/>
          <w:lang w:bidi="ar-SA"/>
        </w:rPr>
        <w:t>■ Principe</w:t>
      </w:r>
    </w:p>
    <w:p w:rsidR="00513E36" w:rsidRPr="00513E36" w:rsidRDefault="00513E36" w:rsidP="00613BF6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513E36">
        <w:rPr>
          <w:rFonts w:asciiTheme="majorBidi" w:eastAsia="Times New Roman" w:hAnsiTheme="majorBidi" w:cstheme="majorBidi"/>
          <w:lang w:bidi="ar-SA"/>
        </w:rPr>
        <w:t>La situation prévisionnelle de trésorerie dégagée à la fin de chaque mois, dans le budget de</w:t>
      </w:r>
      <w:r w:rsidRPr="00513E36">
        <w:rPr>
          <w:rFonts w:asciiTheme="majorBidi" w:eastAsia="Times New Roman" w:hAnsiTheme="majorBidi" w:cstheme="majorBidi"/>
          <w:lang w:bidi="ar-SA"/>
        </w:rPr>
        <w:br/>
        <w:t>trésorerie, traduit soit :</w:t>
      </w:r>
    </w:p>
    <w:p w:rsidR="00613BF6" w:rsidRPr="00613BF6" w:rsidRDefault="00613BF6" w:rsidP="00613BF6">
      <w:pPr>
        <w:pStyle w:val="Paragraphedeliste"/>
        <w:widowControl/>
        <w:numPr>
          <w:ilvl w:val="0"/>
          <w:numId w:val="3"/>
        </w:numPr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613BF6">
        <w:rPr>
          <w:rFonts w:asciiTheme="majorBidi" w:eastAsia="Times New Roman" w:hAnsiTheme="majorBidi" w:cstheme="majorBidi"/>
          <w:lang w:bidi="ar-SA"/>
        </w:rPr>
        <w:t>Une</w:t>
      </w:r>
      <w:r w:rsidR="00513E36" w:rsidRPr="00613BF6">
        <w:rPr>
          <w:rFonts w:asciiTheme="majorBidi" w:eastAsia="Times New Roman" w:hAnsiTheme="majorBidi" w:cstheme="majorBidi"/>
          <w:lang w:bidi="ar-SA"/>
        </w:rPr>
        <w:t xml:space="preserve"> trésorerie positive =&gt; Excédent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</w:p>
    <w:p w:rsidR="00513E36" w:rsidRPr="00613BF6" w:rsidRDefault="00613BF6" w:rsidP="00613BF6">
      <w:pPr>
        <w:pStyle w:val="Paragraphedeliste"/>
        <w:widowControl/>
        <w:numPr>
          <w:ilvl w:val="0"/>
          <w:numId w:val="3"/>
        </w:numPr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>
        <w:rPr>
          <w:rFonts w:asciiTheme="majorBidi" w:eastAsia="Times New Roman" w:hAnsiTheme="majorBidi" w:cstheme="majorBidi"/>
          <w:lang w:bidi="ar-SA"/>
        </w:rPr>
        <w:t xml:space="preserve">Une trésorerie négative </w:t>
      </w:r>
      <w:r w:rsidRPr="00613BF6">
        <w:rPr>
          <w:rFonts w:asciiTheme="majorBidi" w:eastAsia="Times New Roman" w:hAnsiTheme="majorBidi" w:cstheme="majorBidi"/>
          <w:lang w:bidi="ar-SA"/>
        </w:rPr>
        <w:t xml:space="preserve">=&gt; </w:t>
      </w:r>
      <w:r w:rsidR="00513E36" w:rsidRPr="00613BF6">
        <w:rPr>
          <w:rFonts w:asciiTheme="majorBidi" w:eastAsia="Times New Roman" w:hAnsiTheme="majorBidi" w:cstheme="majorBidi"/>
          <w:lang w:bidi="ar-SA"/>
        </w:rPr>
        <w:t xml:space="preserve"> Déficit</w:t>
      </w:r>
    </w:p>
    <w:p w:rsidR="00513E36" w:rsidRPr="00513E36" w:rsidRDefault="00513E36" w:rsidP="00613BF6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513E36">
        <w:rPr>
          <w:rFonts w:asciiTheme="majorBidi" w:eastAsia="Times New Roman" w:hAnsiTheme="majorBidi" w:cstheme="majorBidi"/>
          <w:lang w:bidi="ar-SA"/>
        </w:rPr>
        <w:t>L'équilibrage de la trésorerie consiste, à titre préventif, à combler les déficits et à placer les</w:t>
      </w:r>
      <w:r w:rsidRPr="00513E36">
        <w:rPr>
          <w:rFonts w:asciiTheme="majorBidi" w:eastAsia="Times New Roman" w:hAnsiTheme="majorBidi" w:cstheme="majorBidi"/>
          <w:lang w:bidi="ar-SA"/>
        </w:rPr>
        <w:br/>
        <w:t>excédents prévus en programmant les solutions les plus avantageuses pour l'entreprise.</w:t>
      </w:r>
      <w:r w:rsidRPr="00513E36">
        <w:rPr>
          <w:rFonts w:asciiTheme="majorBidi" w:eastAsia="Times New Roman" w:hAnsiTheme="majorBidi" w:cstheme="majorBidi"/>
          <w:lang w:bidi="ar-SA"/>
        </w:rPr>
        <w:br/>
        <w:t>L'équilibrage s'effectue à l'aide d'un tableau intitulé plan de trésorerie.</w:t>
      </w:r>
    </w:p>
    <w:p w:rsidR="00513E36" w:rsidRPr="00513E36" w:rsidRDefault="00513E36" w:rsidP="00613BF6">
      <w:pPr>
        <w:widowControl/>
        <w:spacing w:line="360" w:lineRule="auto"/>
        <w:outlineLvl w:val="2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bookmarkStart w:id="2" w:name="bookmark2"/>
      <w:r w:rsidRPr="00513E36">
        <w:rPr>
          <w:rFonts w:asciiTheme="majorBidi" w:eastAsia="Times New Roman" w:hAnsiTheme="majorBidi" w:cstheme="majorBidi"/>
          <w:b/>
          <w:bCs/>
          <w:lang w:bidi="ar-SA"/>
        </w:rPr>
        <w:t>■ La gestion des déficits</w:t>
      </w:r>
      <w:bookmarkEnd w:id="2"/>
    </w:p>
    <w:p w:rsidR="00910763" w:rsidRPr="00B11211" w:rsidRDefault="00513E36" w:rsidP="00B11211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513E36">
        <w:rPr>
          <w:rFonts w:asciiTheme="majorBidi" w:eastAsia="Times New Roman" w:hAnsiTheme="majorBidi" w:cstheme="majorBidi"/>
          <w:lang w:bidi="ar-SA"/>
        </w:rPr>
        <w:t>Un solde négatif ou déficit traduit un besoin de financement à court terme. Pour se procurer de</w:t>
      </w:r>
      <w:r w:rsidR="00613BF6">
        <w:rPr>
          <w:rFonts w:asciiTheme="majorBidi" w:eastAsia="Times New Roman" w:hAnsiTheme="majorBidi" w:cstheme="majorBidi"/>
          <w:lang w:bidi="ar-SA"/>
        </w:rPr>
        <w:t xml:space="preserve"> </w:t>
      </w:r>
      <w:r w:rsidRPr="00513E36">
        <w:rPr>
          <w:rFonts w:asciiTheme="majorBidi" w:eastAsia="Times New Roman" w:hAnsiTheme="majorBidi" w:cstheme="majorBidi"/>
          <w:lang w:bidi="ar-SA"/>
        </w:rPr>
        <w:t>la trésorerie, l'entreprise peut prévoir dans un premier temps :</w:t>
      </w:r>
      <w:bookmarkStart w:id="3" w:name="_GoBack"/>
      <w:bookmarkEnd w:id="3"/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4"/>
        <w:gridCol w:w="709"/>
        <w:gridCol w:w="5196"/>
      </w:tblGrid>
      <w:tr w:rsidR="00910763" w:rsidRPr="00910763" w:rsidTr="00C4479E">
        <w:tc>
          <w:tcPr>
            <w:tcW w:w="3114" w:type="dxa"/>
          </w:tcPr>
          <w:p w:rsidR="00C4479E" w:rsidRDefault="00C4479E" w:rsidP="00B4477E">
            <w:pPr>
              <w:rPr>
                <w:rFonts w:asciiTheme="majorBidi" w:eastAsia="Times New Roman" w:hAnsiTheme="majorBidi" w:cstheme="majorBidi"/>
              </w:rPr>
            </w:pPr>
          </w:p>
          <w:p w:rsidR="00C4479E" w:rsidRDefault="00C4479E" w:rsidP="00B4477E">
            <w:pPr>
              <w:rPr>
                <w:rFonts w:asciiTheme="majorBidi" w:eastAsia="Times New Roman" w:hAnsiTheme="majorBidi" w:cstheme="majorBidi"/>
              </w:rPr>
            </w:pPr>
          </w:p>
          <w:p w:rsidR="00910763" w:rsidRPr="00910763" w:rsidRDefault="00910763" w:rsidP="00B4477E">
            <w:pPr>
              <w:rPr>
                <w:rFonts w:asciiTheme="majorBidi" w:eastAsia="Times New Roman" w:hAnsiTheme="majorBidi" w:cstheme="majorBidi"/>
              </w:rPr>
            </w:pPr>
            <w:r w:rsidRPr="0057713A">
              <w:rPr>
                <w:rFonts w:asciiTheme="majorBidi" w:eastAsia="Times New Roman" w:hAnsiTheme="majorBidi" w:cstheme="majorBidi"/>
              </w:rPr>
              <w:t>De repousser</w:t>
            </w:r>
            <w:r w:rsidRPr="0057713A">
              <w:rPr>
                <w:rFonts w:asciiTheme="majorBidi" w:eastAsia="Times New Roman" w:hAnsiTheme="majorBidi" w:cstheme="majorBidi"/>
              </w:rPr>
              <w:br/>
              <w:t>les décaissements</w:t>
            </w:r>
          </w:p>
        </w:tc>
        <w:tc>
          <w:tcPr>
            <w:tcW w:w="709" w:type="dxa"/>
          </w:tcPr>
          <w:p w:rsidR="00910763" w:rsidRPr="00910763" w:rsidRDefault="00910763" w:rsidP="00B4477E">
            <w:pPr>
              <w:spacing w:line="360" w:lineRule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196" w:type="dxa"/>
          </w:tcPr>
          <w:p w:rsidR="00C4479E" w:rsidRDefault="00910763" w:rsidP="00B4477E">
            <w:pPr>
              <w:pStyle w:val="Paragraphedeliste"/>
              <w:numPr>
                <w:ilvl w:val="0"/>
                <w:numId w:val="4"/>
              </w:numPr>
              <w:ind w:left="182" w:hanging="182"/>
              <w:rPr>
                <w:rFonts w:asciiTheme="majorBidi" w:eastAsia="Times New Roman" w:hAnsiTheme="majorBidi" w:cstheme="majorBidi"/>
              </w:rPr>
            </w:pPr>
            <w:r w:rsidRPr="00C4479E">
              <w:rPr>
                <w:rFonts w:asciiTheme="majorBidi" w:eastAsia="Times New Roman" w:hAnsiTheme="majorBidi" w:cstheme="majorBidi"/>
              </w:rPr>
              <w:t>Augmentation du délai de crédit fournisseurs, dans le respect des délais de paiements légaux.</w:t>
            </w:r>
          </w:p>
          <w:p w:rsidR="00C4479E" w:rsidRDefault="00910763" w:rsidP="00B4477E">
            <w:pPr>
              <w:pStyle w:val="Paragraphedeliste"/>
              <w:numPr>
                <w:ilvl w:val="0"/>
                <w:numId w:val="4"/>
              </w:numPr>
              <w:ind w:left="182" w:hanging="182"/>
              <w:rPr>
                <w:rFonts w:asciiTheme="majorBidi" w:eastAsia="Times New Roman" w:hAnsiTheme="majorBidi" w:cstheme="majorBidi"/>
              </w:rPr>
            </w:pPr>
            <w:r w:rsidRPr="00C4479E">
              <w:rPr>
                <w:rFonts w:asciiTheme="majorBidi" w:eastAsia="Times New Roman" w:hAnsiTheme="majorBidi" w:cstheme="majorBidi"/>
              </w:rPr>
              <w:t>Reduction des dépenses prévisionnelles</w:t>
            </w:r>
          </w:p>
          <w:p w:rsidR="00C4479E" w:rsidRDefault="00910763" w:rsidP="00B4477E">
            <w:pPr>
              <w:pStyle w:val="Paragraphedeliste"/>
              <w:numPr>
                <w:ilvl w:val="0"/>
                <w:numId w:val="4"/>
              </w:numPr>
              <w:ind w:left="182" w:hanging="182"/>
              <w:rPr>
                <w:rFonts w:asciiTheme="majorBidi" w:eastAsia="Times New Roman" w:hAnsiTheme="majorBidi" w:cstheme="majorBidi"/>
              </w:rPr>
            </w:pPr>
            <w:r w:rsidRPr="00C4479E">
              <w:rPr>
                <w:rFonts w:asciiTheme="majorBidi" w:eastAsia="Times New Roman" w:hAnsiTheme="majorBidi" w:cstheme="majorBidi"/>
              </w:rPr>
              <w:t>Obligations cautionnées</w:t>
            </w:r>
            <w:r w:rsidR="00C4479E" w:rsidRPr="00C4479E">
              <w:rPr>
                <w:rFonts w:asciiTheme="majorBidi" w:eastAsia="Times New Roman" w:hAnsiTheme="majorBidi" w:cstheme="majorBidi"/>
              </w:rPr>
              <w:t xml:space="preserve"> </w:t>
            </w:r>
          </w:p>
          <w:p w:rsidR="00910763" w:rsidRPr="00C4479E" w:rsidRDefault="00910763" w:rsidP="00B4477E">
            <w:pPr>
              <w:pStyle w:val="Paragraphedeliste"/>
              <w:numPr>
                <w:ilvl w:val="0"/>
                <w:numId w:val="4"/>
              </w:numPr>
              <w:ind w:left="182" w:hanging="182"/>
              <w:rPr>
                <w:rFonts w:asciiTheme="majorBidi" w:eastAsia="Times New Roman" w:hAnsiTheme="majorBidi" w:cstheme="majorBidi"/>
              </w:rPr>
            </w:pPr>
            <w:r w:rsidRPr="00C4479E">
              <w:rPr>
                <w:rFonts w:asciiTheme="majorBidi" w:eastAsia="Times New Roman" w:hAnsiTheme="majorBidi" w:cstheme="majorBidi"/>
              </w:rPr>
              <w:lastRenderedPageBreak/>
              <w:t>Échelonnement des dettes fiscales et sociales</w:t>
            </w:r>
          </w:p>
          <w:p w:rsidR="00910763" w:rsidRPr="00910763" w:rsidRDefault="00910763" w:rsidP="00B4477E">
            <w:pPr>
              <w:spacing w:line="360" w:lineRule="auto"/>
              <w:rPr>
                <w:rFonts w:asciiTheme="majorBidi" w:eastAsia="Times New Roman" w:hAnsiTheme="majorBidi" w:cstheme="majorBidi"/>
              </w:rPr>
            </w:pPr>
          </w:p>
        </w:tc>
      </w:tr>
      <w:tr w:rsidR="00910763" w:rsidRPr="00910763" w:rsidTr="00C4479E">
        <w:tc>
          <w:tcPr>
            <w:tcW w:w="3114" w:type="dxa"/>
          </w:tcPr>
          <w:p w:rsidR="00910763" w:rsidRPr="00910763" w:rsidRDefault="00910763" w:rsidP="00B4477E">
            <w:pPr>
              <w:rPr>
                <w:rFonts w:asciiTheme="majorBidi" w:eastAsia="Times New Roman" w:hAnsiTheme="majorBidi" w:cstheme="majorBidi"/>
              </w:rPr>
            </w:pPr>
            <w:r w:rsidRPr="0057713A">
              <w:rPr>
                <w:rFonts w:asciiTheme="majorBidi" w:eastAsia="Times New Roman" w:hAnsiTheme="majorBidi" w:cstheme="majorBidi"/>
              </w:rPr>
              <w:lastRenderedPageBreak/>
              <w:t>D'avancer</w:t>
            </w:r>
            <w:r w:rsidRPr="0057713A">
              <w:rPr>
                <w:rFonts w:asciiTheme="majorBidi" w:eastAsia="Times New Roman" w:hAnsiTheme="majorBidi" w:cstheme="majorBidi"/>
              </w:rPr>
              <w:br/>
              <w:t>lot encaissements</w:t>
            </w:r>
          </w:p>
        </w:tc>
        <w:tc>
          <w:tcPr>
            <w:tcW w:w="709" w:type="dxa"/>
          </w:tcPr>
          <w:p w:rsidR="00910763" w:rsidRPr="00910763" w:rsidRDefault="00910763" w:rsidP="00B4477E">
            <w:pPr>
              <w:spacing w:line="360" w:lineRule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196" w:type="dxa"/>
            <w:shd w:val="clear" w:color="auto" w:fill="FFFFFF" w:themeFill="background1"/>
          </w:tcPr>
          <w:p w:rsidR="00C4479E" w:rsidRPr="00C4479E" w:rsidRDefault="00C4479E" w:rsidP="00C4479E">
            <w:pPr>
              <w:pStyle w:val="Paragraphedeliste"/>
              <w:numPr>
                <w:ilvl w:val="0"/>
                <w:numId w:val="4"/>
              </w:numPr>
              <w:ind w:left="182" w:hanging="182"/>
              <w:rPr>
                <w:rFonts w:asciiTheme="majorBidi" w:eastAsia="Times New Roman" w:hAnsiTheme="majorBidi" w:cstheme="majorBidi"/>
              </w:rPr>
            </w:pPr>
            <w:r w:rsidRPr="00C4479E">
              <w:rPr>
                <w:rFonts w:asciiTheme="majorBidi" w:eastAsia="Times New Roman" w:hAnsiTheme="majorBidi" w:cstheme="majorBidi"/>
              </w:rPr>
              <w:t>Réduction du délai du crédit client</w:t>
            </w:r>
          </w:p>
          <w:p w:rsidR="00910763" w:rsidRPr="00C4479E" w:rsidRDefault="00C4479E" w:rsidP="00C4479E">
            <w:pPr>
              <w:pStyle w:val="Paragraphedeliste"/>
              <w:numPr>
                <w:ilvl w:val="0"/>
                <w:numId w:val="4"/>
              </w:numPr>
              <w:ind w:left="182" w:hanging="182"/>
              <w:rPr>
                <w:rFonts w:asciiTheme="majorBidi" w:eastAsia="Times New Roman" w:hAnsiTheme="majorBidi" w:cstheme="majorBidi"/>
              </w:rPr>
            </w:pPr>
            <w:r w:rsidRPr="00C4479E">
              <w:rPr>
                <w:rFonts w:asciiTheme="majorBidi" w:eastAsia="Times New Roman" w:hAnsiTheme="majorBidi" w:cstheme="majorBidi"/>
              </w:rPr>
              <w:t>Mesures incitatives pour règlement comptant des clients (escompte)</w:t>
            </w:r>
          </w:p>
        </w:tc>
      </w:tr>
      <w:tr w:rsidR="00C4479E" w:rsidRPr="00910763" w:rsidTr="00C4479E">
        <w:trPr>
          <w:trHeight w:val="834"/>
        </w:trPr>
        <w:tc>
          <w:tcPr>
            <w:tcW w:w="9019" w:type="dxa"/>
            <w:gridSpan w:val="3"/>
          </w:tcPr>
          <w:p w:rsidR="00C4479E" w:rsidRDefault="00C4479E" w:rsidP="00C4479E">
            <w:pPr>
              <w:pStyle w:val="Paragraphedeliste"/>
              <w:ind w:left="182"/>
              <w:rPr>
                <w:rFonts w:asciiTheme="majorBidi" w:eastAsia="Times New Roman" w:hAnsiTheme="majorBidi" w:cstheme="majorBidi"/>
              </w:rPr>
            </w:pPr>
          </w:p>
          <w:p w:rsidR="00C4479E" w:rsidRPr="00C4479E" w:rsidRDefault="00C4479E" w:rsidP="00C4479E">
            <w:pPr>
              <w:pStyle w:val="Paragraphedeliste"/>
              <w:ind w:left="182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Pui</w:t>
            </w:r>
            <w:r w:rsidRPr="00C4479E">
              <w:rPr>
                <w:rFonts w:asciiTheme="majorBidi" w:eastAsia="Times New Roman" w:hAnsiTheme="majorBidi" w:cstheme="majorBidi"/>
              </w:rPr>
              <w:t>s, si les solutions précédentes ne s</w:t>
            </w:r>
            <w:r>
              <w:rPr>
                <w:rFonts w:asciiTheme="majorBidi" w:eastAsia="Times New Roman" w:hAnsiTheme="majorBidi" w:cstheme="majorBidi"/>
              </w:rPr>
              <w:t>o</w:t>
            </w:r>
            <w:r w:rsidRPr="00C4479E">
              <w:rPr>
                <w:rFonts w:asciiTheme="majorBidi" w:eastAsia="Times New Roman" w:hAnsiTheme="majorBidi" w:cstheme="majorBidi"/>
              </w:rPr>
              <w:t>nt pas suffisantes, elle peut :</w:t>
            </w:r>
          </w:p>
        </w:tc>
      </w:tr>
      <w:tr w:rsidR="00910763" w:rsidRPr="00910763" w:rsidTr="00C4479E">
        <w:tc>
          <w:tcPr>
            <w:tcW w:w="3114" w:type="dxa"/>
          </w:tcPr>
          <w:p w:rsidR="00910763" w:rsidRPr="00910763" w:rsidRDefault="00910763" w:rsidP="00B4477E">
            <w:pPr>
              <w:rPr>
                <w:rFonts w:asciiTheme="majorBidi" w:eastAsia="Times New Roman" w:hAnsiTheme="majorBidi" w:cstheme="majorBidi"/>
              </w:rPr>
            </w:pPr>
            <w:r w:rsidRPr="0057713A">
              <w:rPr>
                <w:rFonts w:asciiTheme="majorBidi" w:eastAsia="Times New Roman" w:hAnsiTheme="majorBidi" w:cstheme="majorBidi"/>
              </w:rPr>
              <w:t>Rechercher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57713A">
              <w:rPr>
                <w:rFonts w:asciiTheme="majorBidi" w:eastAsia="Times New Roman" w:hAnsiTheme="majorBidi" w:cstheme="majorBidi"/>
              </w:rPr>
              <w:t>d</w:t>
            </w:r>
            <w:r>
              <w:rPr>
                <w:rFonts w:asciiTheme="majorBidi" w:eastAsia="Times New Roman" w:hAnsiTheme="majorBidi" w:cstheme="majorBidi"/>
              </w:rPr>
              <w:t>es</w:t>
            </w:r>
            <w:r w:rsidRPr="0057713A">
              <w:rPr>
                <w:rFonts w:asciiTheme="majorBidi" w:eastAsia="Times New Roman" w:hAnsiTheme="majorBidi" w:cstheme="majorBidi"/>
              </w:rPr>
              <w:t xml:space="preserve"> moyens</w:t>
            </w:r>
            <w:r w:rsidRPr="0057713A">
              <w:rPr>
                <w:rFonts w:asciiTheme="majorBidi" w:eastAsia="Times New Roman" w:hAnsiTheme="majorBidi" w:cstheme="majorBidi"/>
              </w:rPr>
              <w:br/>
              <w:t>de financement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57713A">
              <w:rPr>
                <w:rFonts w:asciiTheme="majorBidi" w:eastAsia="Times New Roman" w:hAnsiTheme="majorBidi" w:cstheme="majorBidi"/>
              </w:rPr>
              <w:t>à court terme</w:t>
            </w:r>
          </w:p>
        </w:tc>
        <w:tc>
          <w:tcPr>
            <w:tcW w:w="709" w:type="dxa"/>
          </w:tcPr>
          <w:p w:rsidR="00910763" w:rsidRPr="00910763" w:rsidRDefault="00910763" w:rsidP="00C4479E">
            <w:pPr>
              <w:pStyle w:val="Paragraphedeliste"/>
              <w:ind w:left="18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196" w:type="dxa"/>
          </w:tcPr>
          <w:p w:rsidR="00C4479E" w:rsidRDefault="00C4479E" w:rsidP="00C4479E">
            <w:pPr>
              <w:pStyle w:val="Paragraphedeliste"/>
              <w:numPr>
                <w:ilvl w:val="0"/>
                <w:numId w:val="4"/>
              </w:numPr>
              <w:ind w:left="182" w:hanging="182"/>
              <w:rPr>
                <w:rFonts w:asciiTheme="majorBidi" w:eastAsia="Times New Roman" w:hAnsiTheme="majorBidi" w:cstheme="majorBidi"/>
              </w:rPr>
            </w:pPr>
            <w:r w:rsidRPr="00C4479E">
              <w:rPr>
                <w:rFonts w:asciiTheme="majorBidi" w:eastAsia="Times New Roman" w:hAnsiTheme="majorBidi" w:cstheme="majorBidi"/>
              </w:rPr>
              <w:t>Escompte des effets de commerce</w:t>
            </w:r>
          </w:p>
          <w:p w:rsidR="00C4479E" w:rsidRDefault="00C4479E" w:rsidP="00C4479E">
            <w:pPr>
              <w:pStyle w:val="Paragraphedeliste"/>
              <w:numPr>
                <w:ilvl w:val="0"/>
                <w:numId w:val="4"/>
              </w:numPr>
              <w:ind w:left="182" w:hanging="182"/>
              <w:rPr>
                <w:rFonts w:asciiTheme="majorBidi" w:eastAsia="Times New Roman" w:hAnsiTheme="majorBidi" w:cstheme="majorBidi"/>
              </w:rPr>
            </w:pPr>
            <w:r w:rsidRPr="00C4479E">
              <w:rPr>
                <w:rFonts w:asciiTheme="majorBidi" w:eastAsia="Times New Roman" w:hAnsiTheme="majorBidi" w:cstheme="majorBidi"/>
              </w:rPr>
              <w:t>Mobilisation des créances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</w:p>
          <w:p w:rsidR="00C4479E" w:rsidRDefault="00C4479E" w:rsidP="00C4479E">
            <w:pPr>
              <w:pStyle w:val="Paragraphedeliste"/>
              <w:numPr>
                <w:ilvl w:val="0"/>
                <w:numId w:val="4"/>
              </w:numPr>
              <w:ind w:left="182" w:hanging="182"/>
              <w:rPr>
                <w:rFonts w:asciiTheme="majorBidi" w:eastAsia="Times New Roman" w:hAnsiTheme="majorBidi" w:cstheme="majorBidi"/>
              </w:rPr>
            </w:pPr>
            <w:r w:rsidRPr="00C4479E">
              <w:rPr>
                <w:rFonts w:asciiTheme="majorBidi" w:eastAsia="Times New Roman" w:hAnsiTheme="majorBidi" w:cstheme="majorBidi"/>
              </w:rPr>
              <w:t>Crédit de trésorerie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</w:p>
          <w:p w:rsidR="00C4479E" w:rsidRDefault="00C4479E" w:rsidP="00C4479E">
            <w:pPr>
              <w:pStyle w:val="Paragraphedeliste"/>
              <w:numPr>
                <w:ilvl w:val="0"/>
                <w:numId w:val="4"/>
              </w:numPr>
              <w:ind w:left="182" w:hanging="182"/>
              <w:rPr>
                <w:rFonts w:asciiTheme="majorBidi" w:eastAsia="Times New Roman" w:hAnsiTheme="majorBidi" w:cstheme="majorBidi"/>
              </w:rPr>
            </w:pPr>
            <w:r w:rsidRPr="00C4479E">
              <w:rPr>
                <w:rFonts w:asciiTheme="majorBidi" w:eastAsia="Times New Roman" w:hAnsiTheme="majorBidi" w:cstheme="majorBidi"/>
              </w:rPr>
              <w:t>Déco</w:t>
            </w:r>
            <w:r>
              <w:rPr>
                <w:rFonts w:asciiTheme="majorBidi" w:eastAsia="Times New Roman" w:hAnsiTheme="majorBidi" w:cstheme="majorBidi"/>
              </w:rPr>
              <w:t xml:space="preserve">uvert </w:t>
            </w:r>
            <w:r w:rsidRPr="00C4479E">
              <w:rPr>
                <w:rFonts w:asciiTheme="majorBidi" w:eastAsia="Times New Roman" w:hAnsiTheme="majorBidi" w:cstheme="majorBidi"/>
              </w:rPr>
              <w:t>bancair</w:t>
            </w:r>
            <w:r>
              <w:rPr>
                <w:rFonts w:asciiTheme="majorBidi" w:eastAsia="Times New Roman" w:hAnsiTheme="majorBidi" w:cstheme="majorBidi"/>
              </w:rPr>
              <w:t>e</w:t>
            </w:r>
          </w:p>
          <w:p w:rsidR="00C4479E" w:rsidRPr="00C4479E" w:rsidRDefault="00C4479E" w:rsidP="00C4479E">
            <w:pPr>
              <w:pStyle w:val="Paragraphedeliste"/>
              <w:numPr>
                <w:ilvl w:val="0"/>
                <w:numId w:val="4"/>
              </w:numPr>
              <w:ind w:left="182" w:hanging="182"/>
              <w:rPr>
                <w:rFonts w:asciiTheme="majorBidi" w:eastAsia="Times New Roman" w:hAnsiTheme="majorBidi" w:cstheme="majorBidi"/>
              </w:rPr>
            </w:pPr>
            <w:r w:rsidRPr="00C4479E">
              <w:rPr>
                <w:rFonts w:asciiTheme="majorBidi" w:eastAsia="Times New Roman" w:hAnsiTheme="majorBidi" w:cstheme="majorBidi"/>
              </w:rPr>
              <w:t>Affacturage</w:t>
            </w:r>
          </w:p>
          <w:p w:rsidR="00910763" w:rsidRPr="00910763" w:rsidRDefault="00910763" w:rsidP="00B4477E">
            <w:pPr>
              <w:spacing w:line="360" w:lineRule="auto"/>
              <w:rPr>
                <w:rFonts w:asciiTheme="majorBidi" w:eastAsia="Times New Roman" w:hAnsiTheme="majorBidi" w:cstheme="majorBidi"/>
              </w:rPr>
            </w:pPr>
          </w:p>
        </w:tc>
      </w:tr>
    </w:tbl>
    <w:p w:rsidR="00910763" w:rsidRDefault="00910763" w:rsidP="00177F4A">
      <w:pPr>
        <w:widowControl/>
        <w:spacing w:line="360" w:lineRule="auto"/>
        <w:rPr>
          <w:rFonts w:asciiTheme="majorBidi" w:eastAsia="Times New Roman" w:hAnsiTheme="majorBidi" w:cstheme="majorBidi"/>
          <w:lang w:bidi="ar-SA"/>
        </w:rPr>
      </w:pPr>
    </w:p>
    <w:p w:rsidR="003F32B1" w:rsidRPr="003F32B1" w:rsidRDefault="003F32B1" w:rsidP="00177F4A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3F32B1">
        <w:rPr>
          <w:rFonts w:asciiTheme="majorBidi" w:eastAsia="Times New Roman" w:hAnsiTheme="majorBidi" w:cstheme="majorBidi"/>
          <w:lang w:bidi="ar-SA"/>
        </w:rPr>
        <w:t>Ces moyens de financement engendrent des coûts financiers et des coûts de traitement qu'il faut</w:t>
      </w:r>
      <w:r w:rsidR="00177F4A">
        <w:rPr>
          <w:rFonts w:asciiTheme="majorBidi" w:eastAsia="Times New Roman" w:hAnsiTheme="majorBidi" w:cstheme="majorBidi"/>
          <w:lang w:bidi="ar-SA"/>
        </w:rPr>
        <w:t xml:space="preserve"> </w:t>
      </w:r>
      <w:r w:rsidRPr="003F32B1">
        <w:rPr>
          <w:rFonts w:asciiTheme="majorBidi" w:eastAsia="Times New Roman" w:hAnsiTheme="majorBidi" w:cstheme="majorBidi"/>
          <w:lang w:bidi="ar-SA"/>
        </w:rPr>
        <w:t>évaluer, comparer pour effectuer les choix les plus rationnels afin de minimiser les coûts.</w:t>
      </w:r>
    </w:p>
    <w:p w:rsidR="00177F4A" w:rsidRPr="00177F4A" w:rsidRDefault="00177F4A" w:rsidP="00177F4A">
      <w:pPr>
        <w:widowControl/>
        <w:spacing w:line="360" w:lineRule="auto"/>
        <w:outlineLvl w:val="2"/>
        <w:rPr>
          <w:rFonts w:asciiTheme="majorBidi" w:eastAsia="Times New Roman" w:hAnsiTheme="majorBidi" w:cstheme="majorBidi"/>
          <w:color w:val="auto"/>
          <w:lang w:bidi="ar-SA"/>
        </w:rPr>
      </w:pPr>
      <w:r w:rsidRPr="00177F4A">
        <w:rPr>
          <w:rFonts w:asciiTheme="majorBidi" w:eastAsia="Times New Roman" w:hAnsiTheme="majorBidi" w:cstheme="majorBidi"/>
          <w:lang w:bidi="ar-SA"/>
        </w:rPr>
        <w:t xml:space="preserve">■ </w:t>
      </w:r>
      <w:r w:rsidRPr="00177F4A">
        <w:rPr>
          <w:rFonts w:asciiTheme="majorBidi" w:eastAsia="Times New Roman" w:hAnsiTheme="majorBidi" w:cstheme="majorBidi"/>
          <w:b/>
          <w:bCs/>
          <w:lang w:bidi="ar-SA"/>
        </w:rPr>
        <w:t>La gestion des excédents</w:t>
      </w:r>
    </w:p>
    <w:p w:rsidR="00177F4A" w:rsidRDefault="00177F4A" w:rsidP="00177F4A">
      <w:pPr>
        <w:widowControl/>
        <w:spacing w:line="360" w:lineRule="auto"/>
        <w:rPr>
          <w:rFonts w:asciiTheme="majorBidi" w:eastAsia="Times New Roman" w:hAnsiTheme="majorBidi" w:cstheme="majorBidi"/>
          <w:lang w:bidi="ar-SA"/>
        </w:rPr>
      </w:pPr>
      <w:r w:rsidRPr="00177F4A">
        <w:rPr>
          <w:rFonts w:asciiTheme="majorBidi" w:eastAsia="Times New Roman" w:hAnsiTheme="majorBidi" w:cstheme="majorBidi"/>
          <w:lang w:bidi="ar-SA"/>
        </w:rPr>
        <w:t>Un solde positif trop important traduit une mauvaise gestion de trésorerie. Il faut alors examiner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177F4A">
        <w:rPr>
          <w:rFonts w:asciiTheme="majorBidi" w:eastAsia="Times New Roman" w:hAnsiTheme="majorBidi" w:cstheme="majorBidi"/>
          <w:lang w:bidi="ar-SA"/>
        </w:rPr>
        <w:t>les formes de placement à court terme les mieux adaptées : société d'investissement à capital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177F4A">
        <w:rPr>
          <w:rFonts w:asciiTheme="majorBidi" w:eastAsia="Times New Roman" w:hAnsiTheme="majorBidi" w:cstheme="majorBidi"/>
          <w:lang w:bidi="ar-SA"/>
        </w:rPr>
        <w:t>variable (SICAV), fonds commun de placement, compte à terme, billets de trésorerie..., afin de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177F4A">
        <w:rPr>
          <w:rFonts w:asciiTheme="majorBidi" w:eastAsia="Times New Roman" w:hAnsiTheme="majorBidi" w:cstheme="majorBidi"/>
          <w:lang w:bidi="ar-SA"/>
        </w:rPr>
        <w:t>rentabiliser les capitaux.</w:t>
      </w:r>
    </w:p>
    <w:p w:rsidR="0072391C" w:rsidRDefault="00105260" w:rsidP="0072391C">
      <w:pPr>
        <w:widowControl/>
        <w:spacing w:line="360" w:lineRule="auto"/>
        <w:rPr>
          <w:rFonts w:eastAsia="Times New Roman"/>
          <w:lang w:bidi="ar-SA"/>
        </w:rPr>
      </w:pPr>
      <w:r w:rsidRPr="00105260">
        <w:rPr>
          <w:rFonts w:eastAsia="Times New Roman"/>
          <w:lang w:bidi="ar-SA"/>
        </w:rPr>
        <w:t xml:space="preserve"> </w:t>
      </w:r>
    </w:p>
    <w:p w:rsidR="00105260" w:rsidRPr="00105260" w:rsidRDefault="00105260" w:rsidP="0072391C">
      <w:pPr>
        <w:widowControl/>
        <w:spacing w:line="360" w:lineRule="auto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105260">
        <w:rPr>
          <w:rFonts w:asciiTheme="majorBidi" w:eastAsia="Times New Roman" w:hAnsiTheme="majorBidi" w:cstheme="majorBidi"/>
          <w:b/>
          <w:bCs/>
          <w:lang w:bidi="ar-SA"/>
        </w:rPr>
        <w:t>Application</w:t>
      </w:r>
      <w:r w:rsidR="0072391C">
        <w:rPr>
          <w:rFonts w:asciiTheme="majorBidi" w:eastAsia="Times New Roman" w:hAnsiTheme="majorBidi" w:cstheme="majorBidi"/>
          <w:b/>
          <w:bCs/>
          <w:lang w:bidi="ar-SA"/>
        </w:rPr>
        <w:t xml:space="preserve"> N°1</w:t>
      </w:r>
      <w:r w:rsidRPr="00105260">
        <w:rPr>
          <w:rFonts w:asciiTheme="majorBidi" w:eastAsia="Times New Roman" w:hAnsiTheme="majorBidi" w:cstheme="majorBidi"/>
          <w:b/>
          <w:bCs/>
          <w:lang w:bidi="ar-SA"/>
        </w:rPr>
        <w:t xml:space="preserve"> :</w:t>
      </w:r>
    </w:p>
    <w:p w:rsidR="00105260" w:rsidRDefault="00105260" w:rsidP="0072391C">
      <w:pPr>
        <w:widowControl/>
        <w:spacing w:line="360" w:lineRule="auto"/>
        <w:rPr>
          <w:rFonts w:asciiTheme="majorBidi" w:eastAsia="Times New Roman" w:hAnsiTheme="majorBidi" w:cstheme="majorBidi"/>
          <w:lang w:bidi="ar-SA"/>
        </w:rPr>
      </w:pPr>
      <w:r w:rsidRPr="00105260">
        <w:rPr>
          <w:rFonts w:asciiTheme="majorBidi" w:eastAsia="Times New Roman" w:hAnsiTheme="majorBidi" w:cstheme="majorBidi"/>
          <w:lang w:bidi="ar-SA"/>
        </w:rPr>
        <w:t>Soit le bilan de l’entrepris</w:t>
      </w:r>
      <w:r>
        <w:rPr>
          <w:rFonts w:asciiTheme="majorBidi" w:eastAsia="Times New Roman" w:hAnsiTheme="majorBidi" w:cstheme="majorBidi"/>
          <w:lang w:bidi="ar-SA"/>
        </w:rPr>
        <w:t>e</w:t>
      </w:r>
      <w:r w:rsidRPr="00105260">
        <w:rPr>
          <w:rFonts w:asciiTheme="majorBidi" w:eastAsia="Times New Roman" w:hAnsiTheme="majorBidi" w:cstheme="majorBidi"/>
          <w:lang w:bidi="ar-SA"/>
        </w:rPr>
        <w:t xml:space="preserve"> « FARID » au 31/12/</w:t>
      </w:r>
      <w:r w:rsidR="00D473FF">
        <w:rPr>
          <w:rFonts w:asciiTheme="majorBidi" w:eastAsia="Times New Roman" w:hAnsiTheme="majorBidi" w:cstheme="majorBidi"/>
          <w:lang w:bidi="ar-SA"/>
        </w:rPr>
        <w:t>N</w:t>
      </w:r>
    </w:p>
    <w:tbl>
      <w:tblPr>
        <w:tblW w:w="907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8"/>
        <w:gridCol w:w="985"/>
        <w:gridCol w:w="3685"/>
        <w:gridCol w:w="1134"/>
      </w:tblGrid>
      <w:tr w:rsidR="00105260" w:rsidRPr="00105260" w:rsidTr="00105260">
        <w:trPr>
          <w:trHeight w:val="189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Actif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Nets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Passif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Nets</w:t>
            </w:r>
          </w:p>
        </w:tc>
      </w:tr>
      <w:tr w:rsidR="00105260" w:rsidRPr="00105260" w:rsidTr="00105260">
        <w:trPr>
          <w:trHeight w:val="111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Actif immobilisé net</w:t>
            </w:r>
            <w:r w:rsidRPr="00105260">
              <w:rPr>
                <w:rFonts w:asciiTheme="majorBidi" w:eastAsia="Times New Roman" w:hAnsiTheme="majorBidi" w:cstheme="majorBidi"/>
                <w:lang w:bidi="ar-SA"/>
              </w:rPr>
              <w:br/>
              <w:t>Stock de marchandises</w:t>
            </w:r>
            <w:r w:rsidRPr="00105260">
              <w:rPr>
                <w:rFonts w:asciiTheme="majorBidi" w:eastAsia="Times New Roman" w:hAnsiTheme="majorBidi" w:cstheme="majorBidi"/>
                <w:lang w:bidi="ar-SA"/>
              </w:rPr>
              <w:br/>
            </w:r>
            <w:r>
              <w:rPr>
                <w:rFonts w:asciiTheme="majorBidi" w:eastAsia="Times New Roman" w:hAnsiTheme="majorBidi" w:cstheme="majorBidi"/>
                <w:lang w:bidi="ar-SA"/>
              </w:rPr>
              <w:t>Clients et comptes rattachés (1</w:t>
            </w:r>
            <w:r w:rsidRPr="00105260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Etat débiteur (2)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Trésorerie actif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350.000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90.000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120.000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23.000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88.000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Capital social</w:t>
            </w:r>
            <w:r w:rsidRPr="00105260">
              <w:rPr>
                <w:rFonts w:asciiTheme="majorBidi" w:eastAsia="Times New Roman" w:hAnsiTheme="majorBidi" w:cstheme="majorBidi"/>
                <w:lang w:bidi="ar-SA"/>
              </w:rPr>
              <w:br/>
              <w:t>Réserves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Fournisseurs et comptes</w:t>
            </w:r>
            <w:r>
              <w:rPr>
                <w:rFonts w:asciiTheme="majorBidi" w:eastAsia="Times New Roman" w:hAnsiTheme="majorBidi" w:cstheme="majorBidi"/>
                <w:lang w:bidi="ar-SA"/>
              </w:rPr>
              <w:t xml:space="preserve"> </w:t>
            </w:r>
            <w:r w:rsidRPr="00105260">
              <w:rPr>
                <w:rFonts w:asciiTheme="majorBidi" w:eastAsia="Times New Roman" w:hAnsiTheme="majorBidi" w:cstheme="majorBidi"/>
                <w:lang w:bidi="ar-SA"/>
              </w:rPr>
              <w:t>rattachés (3)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Organismes sociaux (4)</w:t>
            </w:r>
            <w:r w:rsidRPr="00105260">
              <w:rPr>
                <w:rFonts w:asciiTheme="majorBidi" w:eastAsia="Times New Roman" w:hAnsiTheme="majorBidi" w:cstheme="majorBidi"/>
                <w:lang w:bidi="ar-SA"/>
              </w:rPr>
              <w:br/>
              <w:t>Etat créditeur (5)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>
              <w:rPr>
                <w:rFonts w:asciiTheme="majorBidi" w:eastAsia="Times New Roman" w:hAnsiTheme="majorBidi" w:cstheme="majorBidi"/>
                <w:lang w:bidi="ar-SA"/>
              </w:rPr>
              <w:t>T</w:t>
            </w:r>
            <w:r w:rsidRPr="00105260">
              <w:rPr>
                <w:rFonts w:asciiTheme="majorBidi" w:eastAsia="Times New Roman" w:hAnsiTheme="majorBidi" w:cstheme="majorBidi"/>
                <w:lang w:bidi="ar-SA"/>
              </w:rPr>
              <w:t>résorerie passif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400.000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85.000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90.000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8.000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46.000</w:t>
            </w:r>
          </w:p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lang w:bidi="ar-SA"/>
              </w:rPr>
              <w:t>42.000</w:t>
            </w:r>
          </w:p>
        </w:tc>
      </w:tr>
      <w:tr w:rsidR="00105260" w:rsidRPr="00105260" w:rsidTr="00105260">
        <w:trPr>
          <w:trHeight w:val="212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Total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671.000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60" w:rsidRPr="00105260" w:rsidRDefault="00105260" w:rsidP="0072391C">
            <w:pPr>
              <w:widowControl/>
              <w:spacing w:line="360" w:lineRule="auto"/>
              <w:ind w:left="57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105260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671.000</w:t>
            </w:r>
          </w:p>
        </w:tc>
      </w:tr>
    </w:tbl>
    <w:p w:rsidR="0072391C" w:rsidRDefault="0072391C" w:rsidP="0072391C">
      <w:pPr>
        <w:widowControl/>
        <w:spacing w:line="360" w:lineRule="auto"/>
        <w:rPr>
          <w:rFonts w:asciiTheme="majorBidi" w:eastAsia="Times New Roman" w:hAnsiTheme="majorBidi" w:cstheme="majorBidi"/>
          <w:lang w:bidi="ar-SA"/>
        </w:rPr>
      </w:pPr>
    </w:p>
    <w:p w:rsidR="00D473FF" w:rsidRPr="00D473FF" w:rsidRDefault="00D473FF" w:rsidP="0072391C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D473FF">
        <w:rPr>
          <w:rFonts w:asciiTheme="majorBidi" w:eastAsia="Times New Roman" w:hAnsiTheme="majorBidi" w:cstheme="majorBidi"/>
          <w:lang w:bidi="ar-SA"/>
        </w:rPr>
        <w:t>(1) à encaisser 1/4 en janvier, 1/2 en février le reste en mars</w:t>
      </w:r>
    </w:p>
    <w:p w:rsidR="00D473FF" w:rsidRPr="00D473FF" w:rsidRDefault="00D473FF" w:rsidP="0072391C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D473FF">
        <w:rPr>
          <w:rFonts w:asciiTheme="majorBidi" w:eastAsia="Times New Roman" w:hAnsiTheme="majorBidi" w:cstheme="majorBidi"/>
          <w:lang w:bidi="ar-SA"/>
        </w:rPr>
        <w:t>(2) il concerne la TVA récupérable sur charge déductible comme suit : 8.000 en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D473FF">
        <w:rPr>
          <w:rFonts w:asciiTheme="majorBidi" w:eastAsia="Times New Roman" w:hAnsiTheme="majorBidi" w:cstheme="majorBidi"/>
          <w:lang w:bidi="ar-SA"/>
        </w:rPr>
        <w:t>janvier, 7.500 en février, 7.500 en mars</w:t>
      </w:r>
    </w:p>
    <w:p w:rsidR="00D473FF" w:rsidRPr="00D473FF" w:rsidRDefault="00D473FF" w:rsidP="0072391C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D473FF">
        <w:rPr>
          <w:rFonts w:asciiTheme="majorBidi" w:eastAsia="Times New Roman" w:hAnsiTheme="majorBidi" w:cstheme="majorBidi"/>
          <w:lang w:bidi="ar-SA"/>
        </w:rPr>
        <w:lastRenderedPageBreak/>
        <w:t>(3) payable 50% en janvier le reste en février</w:t>
      </w:r>
    </w:p>
    <w:p w:rsidR="00D473FF" w:rsidRPr="00D473FF" w:rsidRDefault="00D473FF" w:rsidP="0072391C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D473FF">
        <w:rPr>
          <w:rFonts w:asciiTheme="majorBidi" w:eastAsia="Times New Roman" w:hAnsiTheme="majorBidi" w:cstheme="majorBidi"/>
          <w:lang w:bidi="ar-SA"/>
        </w:rPr>
        <w:t>(4) à payer en janvier</w:t>
      </w:r>
    </w:p>
    <w:p w:rsidR="00D473FF" w:rsidRDefault="00D473FF" w:rsidP="0072391C">
      <w:pPr>
        <w:widowControl/>
        <w:spacing w:line="360" w:lineRule="auto"/>
        <w:rPr>
          <w:rFonts w:asciiTheme="majorBidi" w:eastAsia="Times New Roman" w:hAnsiTheme="majorBidi" w:cstheme="majorBidi"/>
          <w:lang w:bidi="ar-SA"/>
        </w:rPr>
      </w:pPr>
      <w:r w:rsidRPr="00D473FF">
        <w:rPr>
          <w:rFonts w:asciiTheme="majorBidi" w:eastAsia="Times New Roman" w:hAnsiTheme="majorBidi" w:cstheme="majorBidi"/>
          <w:lang w:bidi="ar-SA"/>
        </w:rPr>
        <w:t>(5) dont TVA due</w:t>
      </w:r>
      <w:r>
        <w:rPr>
          <w:rFonts w:asciiTheme="majorBidi" w:eastAsia="Times New Roman" w:hAnsiTheme="majorBidi" w:cstheme="majorBidi"/>
          <w:lang w:bidi="ar-SA"/>
        </w:rPr>
        <w:t xml:space="preserve"> : 20.000 le reste reliquat de l’</w:t>
      </w:r>
      <w:r w:rsidRPr="00D473FF">
        <w:rPr>
          <w:rFonts w:asciiTheme="majorBidi" w:eastAsia="Times New Roman" w:hAnsiTheme="majorBidi" w:cstheme="majorBidi"/>
          <w:lang w:bidi="ar-SA"/>
        </w:rPr>
        <w:t>IS</w:t>
      </w:r>
      <w:r w:rsidRPr="00D473FF">
        <w:rPr>
          <w:rFonts w:asciiTheme="majorBidi" w:eastAsia="Times New Roman" w:hAnsiTheme="majorBidi" w:cstheme="majorBidi"/>
          <w:lang w:bidi="ar-SA"/>
        </w:rPr>
        <w:br/>
        <w:t xml:space="preserve">Les prévisions du premier trimestre </w:t>
      </w:r>
      <w:r>
        <w:rPr>
          <w:rFonts w:asciiTheme="majorBidi" w:eastAsia="Times New Roman" w:hAnsiTheme="majorBidi" w:cstheme="majorBidi"/>
          <w:lang w:bidi="ar-SA"/>
        </w:rPr>
        <w:t>N+1</w:t>
      </w:r>
      <w:r w:rsidRPr="00D473FF">
        <w:rPr>
          <w:rFonts w:asciiTheme="majorBidi" w:eastAsia="Times New Roman" w:hAnsiTheme="majorBidi" w:cstheme="majorBidi"/>
          <w:lang w:bidi="ar-SA"/>
        </w:rPr>
        <w:t>.</w:t>
      </w:r>
    </w:p>
    <w:p w:rsidR="00D473FF" w:rsidRPr="00D473FF" w:rsidRDefault="00D473FF" w:rsidP="0072391C">
      <w:pPr>
        <w:pStyle w:val="Paragraphedeliste"/>
        <w:widowControl/>
        <w:numPr>
          <w:ilvl w:val="0"/>
          <w:numId w:val="5"/>
        </w:numPr>
        <w:spacing w:line="360" w:lineRule="auto"/>
        <w:rPr>
          <w:rFonts w:asciiTheme="majorBidi" w:eastAsia="Times New Roman" w:hAnsiTheme="majorBidi" w:cstheme="majorBidi"/>
          <w:b/>
          <w:bCs/>
          <w:lang w:bidi="ar-SA"/>
        </w:rPr>
      </w:pPr>
      <w:r w:rsidRPr="00D473FF">
        <w:rPr>
          <w:rFonts w:asciiTheme="majorBidi" w:eastAsia="Times New Roman" w:hAnsiTheme="majorBidi" w:cstheme="majorBidi"/>
          <w:b/>
          <w:bCs/>
          <w:lang w:bidi="ar-SA"/>
        </w:rPr>
        <w:t>Les ventes HT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48"/>
        <w:gridCol w:w="2372"/>
        <w:gridCol w:w="2335"/>
        <w:gridCol w:w="1751"/>
      </w:tblGrid>
      <w:tr w:rsidR="00D473FF" w:rsidRPr="00D473FF" w:rsidTr="00D473FF">
        <w:trPr>
          <w:trHeight w:val="301"/>
        </w:trPr>
        <w:tc>
          <w:tcPr>
            <w:tcW w:w="2248" w:type="dxa"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D473FF" w:rsidRPr="00D473FF" w:rsidRDefault="00D473FF" w:rsidP="00D473FF">
            <w:pPr>
              <w:widowControl/>
              <w:ind w:firstLine="360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Janvier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Février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Mars</w:t>
            </w:r>
          </w:p>
        </w:tc>
      </w:tr>
      <w:tr w:rsidR="00D473FF" w:rsidRPr="00D473FF" w:rsidTr="00D473FF">
        <w:trPr>
          <w:trHeight w:val="423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73FF" w:rsidRPr="00D473FF" w:rsidRDefault="00D473FF" w:rsidP="00D473FF">
            <w:pPr>
              <w:widowControl/>
              <w:ind w:firstLine="360"/>
              <w:rPr>
                <w:rFonts w:asciiTheme="majorBidi" w:eastAsia="Times New Roman" w:hAnsiTheme="majorBidi" w:cstheme="majorBidi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Ventes HT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240.000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300.000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350.000</w:t>
            </w:r>
          </w:p>
        </w:tc>
      </w:tr>
    </w:tbl>
    <w:p w:rsidR="00D473FF" w:rsidRDefault="00D473FF" w:rsidP="00D473FF">
      <w:pPr>
        <w:widowControl/>
        <w:rPr>
          <w:rFonts w:asciiTheme="majorBidi" w:eastAsia="Times New Roman" w:hAnsiTheme="majorBidi" w:cstheme="majorBidi"/>
          <w:color w:val="auto"/>
          <w:lang w:bidi="ar-SA"/>
        </w:rPr>
      </w:pPr>
    </w:p>
    <w:p w:rsidR="00D473FF" w:rsidRPr="00D473FF" w:rsidRDefault="00D473FF" w:rsidP="00D473FF">
      <w:pPr>
        <w:pStyle w:val="Paragraphedeliste"/>
        <w:widowControl/>
        <w:numPr>
          <w:ilvl w:val="0"/>
          <w:numId w:val="5"/>
        </w:numPr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D473FF">
        <w:rPr>
          <w:rFonts w:asciiTheme="majorBidi" w:eastAsia="Times New Roman" w:hAnsiTheme="majorBidi" w:cstheme="majorBidi"/>
          <w:b/>
          <w:bCs/>
          <w:lang w:bidi="ar-SA"/>
        </w:rPr>
        <w:t>Les achats HT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3"/>
        <w:gridCol w:w="2006"/>
        <w:gridCol w:w="2519"/>
        <w:gridCol w:w="1861"/>
      </w:tblGrid>
      <w:tr w:rsidR="00D473FF" w:rsidRPr="00D473FF" w:rsidTr="00D473FF">
        <w:trPr>
          <w:trHeight w:val="419"/>
        </w:trPr>
        <w:tc>
          <w:tcPr>
            <w:tcW w:w="2413" w:type="dxa"/>
            <w:tcBorders>
              <w:top w:val="nil"/>
              <w:left w:val="nil"/>
            </w:tcBorders>
            <w:shd w:val="clear" w:color="auto" w:fill="FFFFFF"/>
          </w:tcPr>
          <w:p w:rsidR="00D473FF" w:rsidRPr="00D473FF" w:rsidRDefault="00D473FF" w:rsidP="00D473FF">
            <w:pPr>
              <w:widowControl/>
              <w:ind w:firstLine="360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>
              <w:rPr>
                <w:rFonts w:asciiTheme="majorBidi" w:eastAsia="Times New Roman" w:hAnsiTheme="majorBidi" w:cstheme="majorBidi"/>
                <w:lang w:bidi="ar-SA"/>
              </w:rPr>
              <w:br/>
            </w:r>
          </w:p>
        </w:tc>
        <w:tc>
          <w:tcPr>
            <w:tcW w:w="2006" w:type="dxa"/>
            <w:shd w:val="clear" w:color="auto" w:fill="FFFFFF"/>
            <w:vAlign w:val="center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Janvier</w:t>
            </w:r>
          </w:p>
        </w:tc>
        <w:tc>
          <w:tcPr>
            <w:tcW w:w="2519" w:type="dxa"/>
            <w:shd w:val="clear" w:color="auto" w:fill="FFFFFF"/>
            <w:vAlign w:val="center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Février</w:t>
            </w:r>
          </w:p>
        </w:tc>
        <w:tc>
          <w:tcPr>
            <w:tcW w:w="1861" w:type="dxa"/>
            <w:shd w:val="clear" w:color="auto" w:fill="FFFFFF"/>
            <w:vAlign w:val="center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Mars</w:t>
            </w:r>
          </w:p>
        </w:tc>
      </w:tr>
      <w:tr w:rsidR="00D473FF" w:rsidRPr="00D473FF" w:rsidTr="00D473FF">
        <w:trPr>
          <w:trHeight w:val="489"/>
        </w:trPr>
        <w:tc>
          <w:tcPr>
            <w:tcW w:w="2413" w:type="dxa"/>
            <w:shd w:val="clear" w:color="auto" w:fill="FFFFFF"/>
          </w:tcPr>
          <w:p w:rsidR="00D473FF" w:rsidRPr="00D473FF" w:rsidRDefault="00D473FF" w:rsidP="00D473FF">
            <w:pPr>
              <w:widowControl/>
              <w:ind w:firstLine="360"/>
              <w:rPr>
                <w:rFonts w:asciiTheme="majorBidi" w:eastAsia="Times New Roman" w:hAnsiTheme="majorBidi" w:cstheme="majorBidi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Achats HT</w:t>
            </w:r>
          </w:p>
        </w:tc>
        <w:tc>
          <w:tcPr>
            <w:tcW w:w="2006" w:type="dxa"/>
            <w:shd w:val="clear" w:color="auto" w:fill="FFFFFF"/>
            <w:vAlign w:val="center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100.000</w:t>
            </w:r>
          </w:p>
        </w:tc>
        <w:tc>
          <w:tcPr>
            <w:tcW w:w="2519" w:type="dxa"/>
            <w:shd w:val="clear" w:color="auto" w:fill="FFFFFF"/>
            <w:vAlign w:val="center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120.000</w:t>
            </w:r>
          </w:p>
        </w:tc>
        <w:tc>
          <w:tcPr>
            <w:tcW w:w="1861" w:type="dxa"/>
            <w:shd w:val="clear" w:color="auto" w:fill="FFFFFF"/>
            <w:vAlign w:val="center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150.000</w:t>
            </w:r>
          </w:p>
        </w:tc>
      </w:tr>
    </w:tbl>
    <w:p w:rsidR="00D473FF" w:rsidRDefault="00D473FF" w:rsidP="00D473FF">
      <w:pPr>
        <w:widowControl/>
        <w:rPr>
          <w:rFonts w:asciiTheme="majorBidi" w:eastAsia="Times New Roman" w:hAnsiTheme="majorBidi" w:cstheme="majorBidi"/>
          <w:color w:val="auto"/>
          <w:lang w:bidi="ar-SA"/>
        </w:rPr>
      </w:pPr>
    </w:p>
    <w:p w:rsidR="00D473FF" w:rsidRPr="00D473FF" w:rsidRDefault="00D473FF" w:rsidP="00D473FF">
      <w:pPr>
        <w:pStyle w:val="Paragraphedeliste"/>
        <w:widowControl/>
        <w:numPr>
          <w:ilvl w:val="0"/>
          <w:numId w:val="5"/>
        </w:numPr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D473FF">
        <w:rPr>
          <w:rFonts w:asciiTheme="majorBidi" w:eastAsia="Times New Roman" w:hAnsiTheme="majorBidi" w:cstheme="majorBidi"/>
          <w:b/>
          <w:bCs/>
          <w:lang w:bidi="ar-SA"/>
        </w:rPr>
        <w:t>Les autres charges (exonéré de la TVA)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1985"/>
        <w:gridCol w:w="1701"/>
        <w:gridCol w:w="2099"/>
      </w:tblGrid>
      <w:tr w:rsidR="00D473FF" w:rsidRPr="00D473FF" w:rsidTr="00D473FF">
        <w:trPr>
          <w:trHeight w:val="482"/>
        </w:trPr>
        <w:tc>
          <w:tcPr>
            <w:tcW w:w="2835" w:type="dxa"/>
            <w:tcBorders>
              <w:top w:val="nil"/>
              <w:left w:val="nil"/>
            </w:tcBorders>
            <w:shd w:val="clear" w:color="auto" w:fill="FFFFFF"/>
            <w:vAlign w:val="bottom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</w:p>
        </w:tc>
        <w:tc>
          <w:tcPr>
            <w:tcW w:w="1985" w:type="dxa"/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Janvier</w:t>
            </w:r>
          </w:p>
        </w:tc>
        <w:tc>
          <w:tcPr>
            <w:tcW w:w="1701" w:type="dxa"/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Février</w:t>
            </w:r>
          </w:p>
        </w:tc>
        <w:tc>
          <w:tcPr>
            <w:tcW w:w="2099" w:type="dxa"/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Mars</w:t>
            </w:r>
          </w:p>
        </w:tc>
      </w:tr>
      <w:tr w:rsidR="00D473FF" w:rsidRPr="00D473FF" w:rsidTr="00D473FF">
        <w:trPr>
          <w:trHeight w:val="482"/>
        </w:trPr>
        <w:tc>
          <w:tcPr>
            <w:tcW w:w="2835" w:type="dxa"/>
            <w:shd w:val="clear" w:color="auto" w:fill="FFFFFF"/>
            <w:vAlign w:val="bottom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lang w:bidi="ar-SA"/>
              </w:rPr>
            </w:pPr>
            <w:r>
              <w:rPr>
                <w:rFonts w:asciiTheme="majorBidi" w:eastAsia="Times New Roman" w:hAnsiTheme="majorBidi" w:cstheme="majorBidi"/>
                <w:lang w:bidi="ar-SA"/>
              </w:rPr>
              <w:t>Les autres charges externes</w:t>
            </w:r>
          </w:p>
        </w:tc>
        <w:tc>
          <w:tcPr>
            <w:tcW w:w="1985" w:type="dxa"/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18.000</w:t>
            </w:r>
          </w:p>
        </w:tc>
        <w:tc>
          <w:tcPr>
            <w:tcW w:w="1701" w:type="dxa"/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25.000</w:t>
            </w:r>
          </w:p>
        </w:tc>
        <w:tc>
          <w:tcPr>
            <w:tcW w:w="2099" w:type="dxa"/>
            <w:shd w:val="clear" w:color="auto" w:fill="FFFFFF"/>
          </w:tcPr>
          <w:p w:rsidR="00D473FF" w:rsidRPr="00D473FF" w:rsidRDefault="00D473FF" w:rsidP="00D473FF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D473FF">
              <w:rPr>
                <w:rFonts w:asciiTheme="majorBidi" w:eastAsia="Times New Roman" w:hAnsiTheme="majorBidi" w:cstheme="majorBidi"/>
                <w:lang w:bidi="ar-SA"/>
              </w:rPr>
              <w:t>32.000</w:t>
            </w:r>
          </w:p>
        </w:tc>
      </w:tr>
    </w:tbl>
    <w:p w:rsidR="0072391C" w:rsidRPr="0072391C" w:rsidRDefault="0072391C" w:rsidP="0072391C">
      <w:pPr>
        <w:pStyle w:val="Paragraphedeliste"/>
        <w:widowControl/>
        <w:numPr>
          <w:ilvl w:val="0"/>
          <w:numId w:val="5"/>
        </w:numPr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>Les salaires 40 000dh</w:t>
      </w:r>
      <w:r>
        <w:rPr>
          <w:rFonts w:asciiTheme="majorBidi" w:eastAsia="Times New Roman" w:hAnsiTheme="majorBidi" w:cstheme="majorBidi"/>
          <w:lang w:bidi="ar-SA"/>
        </w:rPr>
        <w:t xml:space="preserve">s par mois payables au comptant. </w:t>
      </w:r>
    </w:p>
    <w:p w:rsidR="0072391C" w:rsidRPr="0072391C" w:rsidRDefault="0072391C" w:rsidP="0072391C">
      <w:pPr>
        <w:pStyle w:val="Paragraphedeliste"/>
        <w:widowControl/>
        <w:numPr>
          <w:ilvl w:val="0"/>
          <w:numId w:val="5"/>
        </w:numPr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>Les</w:t>
      </w:r>
      <w:r w:rsidRPr="0072391C">
        <w:rPr>
          <w:rFonts w:asciiTheme="majorBidi" w:eastAsia="Times New Roman" w:hAnsiTheme="majorBidi" w:cstheme="majorBidi"/>
          <w:vertAlign w:val="superscript"/>
          <w:lang w:bidi="ar-SA"/>
        </w:rPr>
        <w:t xml:space="preserve"> </w:t>
      </w:r>
      <w:r w:rsidRPr="0072391C">
        <w:rPr>
          <w:rFonts w:asciiTheme="majorBidi" w:eastAsia="Times New Roman" w:hAnsiTheme="majorBidi" w:cstheme="majorBidi"/>
          <w:lang w:bidi="ar-SA"/>
        </w:rPr>
        <w:t>charges sociales : représentent 15% des salaires payables le mois suivant.</w:t>
      </w:r>
    </w:p>
    <w:p w:rsidR="0072391C" w:rsidRPr="0072391C" w:rsidRDefault="0072391C" w:rsidP="0072391C">
      <w:pPr>
        <w:pStyle w:val="Paragraphedeliste"/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b/>
          <w:bCs/>
          <w:lang w:bidi="ar-SA"/>
        </w:rPr>
        <w:t>Informations complémentaires :</w:t>
      </w:r>
    </w:p>
    <w:p w:rsidR="0072391C" w:rsidRPr="0072391C" w:rsidRDefault="0072391C" w:rsidP="0072391C">
      <w:pPr>
        <w:pStyle w:val="Paragraphedeliste"/>
        <w:widowControl/>
        <w:numPr>
          <w:ilvl w:val="0"/>
          <w:numId w:val="5"/>
        </w:numPr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 xml:space="preserve">Les clients payent 30% comptant, 50% dans 30jours le reste dans 60 jours. </w:t>
      </w:r>
    </w:p>
    <w:p w:rsidR="0072391C" w:rsidRPr="0072391C" w:rsidRDefault="0072391C" w:rsidP="0072391C">
      <w:pPr>
        <w:pStyle w:val="Paragraphedeliste"/>
        <w:widowControl/>
        <w:numPr>
          <w:ilvl w:val="0"/>
          <w:numId w:val="5"/>
        </w:numPr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>Les fournisseurs sont payables 40% au comptant le reste dans 30 jours.</w:t>
      </w:r>
    </w:p>
    <w:p w:rsidR="0072391C" w:rsidRPr="0072391C" w:rsidRDefault="0072391C" w:rsidP="0072391C">
      <w:pPr>
        <w:pStyle w:val="Paragraphedeliste"/>
        <w:widowControl/>
        <w:numPr>
          <w:ilvl w:val="0"/>
          <w:numId w:val="5"/>
        </w:numPr>
        <w:spacing w:line="360" w:lineRule="auto"/>
        <w:ind w:left="426" w:firstLine="0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 xml:space="preserve">Les autres charges sont payables au comptant. </w:t>
      </w:r>
    </w:p>
    <w:p w:rsidR="0072391C" w:rsidRPr="0072391C" w:rsidRDefault="0072391C" w:rsidP="0072391C">
      <w:pPr>
        <w:pStyle w:val="Paragraphedeliste"/>
        <w:widowControl/>
        <w:numPr>
          <w:ilvl w:val="0"/>
          <w:numId w:val="5"/>
        </w:numPr>
        <w:spacing w:line="360" w:lineRule="auto"/>
        <w:ind w:left="360" w:firstLine="66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 xml:space="preserve"> L’IS dû au titre de l’exercice N est de 100.000dhs </w:t>
      </w:r>
    </w:p>
    <w:p w:rsidR="0072391C" w:rsidRPr="0072391C" w:rsidRDefault="0072391C" w:rsidP="0072391C">
      <w:pPr>
        <w:pStyle w:val="Paragraphedeliste"/>
        <w:widowControl/>
        <w:numPr>
          <w:ilvl w:val="0"/>
          <w:numId w:val="5"/>
        </w:numPr>
        <w:spacing w:line="360" w:lineRule="auto"/>
        <w:ind w:left="360" w:firstLine="360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 xml:space="preserve">La TVA au taux de 20% selon déclaration mensuelle selon le régime débit. </w:t>
      </w:r>
    </w:p>
    <w:p w:rsidR="0072391C" w:rsidRPr="0072391C" w:rsidRDefault="0072391C" w:rsidP="0072391C">
      <w:pPr>
        <w:pStyle w:val="Paragraphedeliste"/>
        <w:widowControl/>
        <w:numPr>
          <w:ilvl w:val="0"/>
          <w:numId w:val="5"/>
        </w:numPr>
        <w:spacing w:line="360" w:lineRule="auto"/>
        <w:ind w:left="360" w:firstLine="360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 xml:space="preserve"> L'amortissement annuel est de 52.500dhs </w:t>
      </w:r>
    </w:p>
    <w:p w:rsidR="0072391C" w:rsidRPr="0072391C" w:rsidRDefault="0072391C" w:rsidP="0072391C">
      <w:pPr>
        <w:pStyle w:val="Paragraphedeliste"/>
        <w:widowControl/>
        <w:numPr>
          <w:ilvl w:val="0"/>
          <w:numId w:val="5"/>
        </w:numPr>
        <w:spacing w:line="360" w:lineRule="auto"/>
        <w:ind w:left="360" w:firstLine="360"/>
        <w:jc w:val="both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 xml:space="preserve">Le stock final est estimé à 65.000dhs </w:t>
      </w:r>
    </w:p>
    <w:p w:rsidR="0072391C" w:rsidRPr="0072391C" w:rsidRDefault="0072391C" w:rsidP="0072391C">
      <w:pPr>
        <w:pStyle w:val="Paragraphedeliste"/>
        <w:widowControl/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b/>
          <w:bCs/>
          <w:lang w:bidi="ar-SA"/>
        </w:rPr>
        <w:t>Travail à faire :</w:t>
      </w:r>
    </w:p>
    <w:p w:rsidR="0072391C" w:rsidRPr="0072391C" w:rsidRDefault="0072391C" w:rsidP="0072391C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>a. Présenter les différents sous budgets.</w:t>
      </w:r>
    </w:p>
    <w:p w:rsidR="0072391C" w:rsidRPr="0072391C" w:rsidRDefault="0072391C" w:rsidP="0072391C">
      <w:pPr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>b. Etablir le budget de trésorerie.</w:t>
      </w:r>
    </w:p>
    <w:p w:rsidR="0072391C" w:rsidRDefault="0072391C" w:rsidP="0072391C">
      <w:pPr>
        <w:widowControl/>
        <w:spacing w:line="360" w:lineRule="auto"/>
        <w:jc w:val="both"/>
        <w:rPr>
          <w:rFonts w:asciiTheme="majorBidi" w:eastAsia="Times New Roman" w:hAnsiTheme="majorBidi" w:cstheme="majorBidi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>c. Présenter le bilan et le CPC prévisionnels au 31/3/N+1.</w:t>
      </w:r>
    </w:p>
    <w:p w:rsidR="0072391C" w:rsidRDefault="0072391C" w:rsidP="0072391C">
      <w:pPr>
        <w:widowControl/>
        <w:spacing w:line="360" w:lineRule="auto"/>
        <w:jc w:val="both"/>
        <w:rPr>
          <w:rFonts w:asciiTheme="majorBidi" w:eastAsia="Times New Roman" w:hAnsiTheme="majorBidi" w:cstheme="majorBidi"/>
          <w:b/>
          <w:bCs/>
          <w:lang w:bidi="ar-SA"/>
        </w:rPr>
      </w:pPr>
      <w:r w:rsidRPr="00105260">
        <w:rPr>
          <w:rFonts w:asciiTheme="majorBidi" w:eastAsia="Times New Roman" w:hAnsiTheme="majorBidi" w:cstheme="majorBidi"/>
          <w:b/>
          <w:bCs/>
          <w:lang w:bidi="ar-SA"/>
        </w:rPr>
        <w:t>Application</w:t>
      </w:r>
      <w:r>
        <w:rPr>
          <w:rFonts w:asciiTheme="majorBidi" w:eastAsia="Times New Roman" w:hAnsiTheme="majorBidi" w:cstheme="majorBidi"/>
          <w:b/>
          <w:bCs/>
          <w:lang w:bidi="ar-SA"/>
        </w:rPr>
        <w:t xml:space="preserve"> N°2</w:t>
      </w:r>
    </w:p>
    <w:p w:rsidR="0072391C" w:rsidRDefault="0072391C" w:rsidP="0072391C">
      <w:pPr>
        <w:widowControl/>
        <w:rPr>
          <w:rFonts w:asciiTheme="majorBidi" w:eastAsia="Times New Roman" w:hAnsiTheme="majorBidi" w:cstheme="majorBidi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>Soit le bilan de l’entreprise « CHARAF » au 31/12/N-1</w:t>
      </w:r>
    </w:p>
    <w:p w:rsidR="0072391C" w:rsidRDefault="0072391C" w:rsidP="0072391C">
      <w:pPr>
        <w:widowControl/>
        <w:rPr>
          <w:rFonts w:asciiTheme="majorBidi" w:eastAsia="Times New Roman" w:hAnsiTheme="majorBidi" w:cstheme="majorBidi"/>
          <w:lang w:bidi="ar-SA"/>
        </w:rPr>
      </w:pPr>
    </w:p>
    <w:tbl>
      <w:tblPr>
        <w:tblStyle w:val="Grilledutableau"/>
        <w:tblW w:w="0" w:type="auto"/>
        <w:tblLook w:val="04A0"/>
      </w:tblPr>
      <w:tblGrid>
        <w:gridCol w:w="3242"/>
        <w:gridCol w:w="1176"/>
        <w:gridCol w:w="2876"/>
        <w:gridCol w:w="1176"/>
      </w:tblGrid>
      <w:tr w:rsidR="004A3437" w:rsidRPr="004A3437" w:rsidTr="0014467A">
        <w:tc>
          <w:tcPr>
            <w:tcW w:w="0" w:type="auto"/>
          </w:tcPr>
          <w:p w:rsidR="004A3437" w:rsidRPr="004A3437" w:rsidRDefault="004A3437" w:rsidP="004A3437">
            <w:pPr>
              <w:widowControl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Actif</w:t>
            </w:r>
          </w:p>
        </w:tc>
        <w:tc>
          <w:tcPr>
            <w:tcW w:w="0" w:type="auto"/>
            <w:vAlign w:val="center"/>
          </w:tcPr>
          <w:p w:rsidR="004A3437" w:rsidRPr="004A3437" w:rsidRDefault="004A3437" w:rsidP="004A3437">
            <w:pPr>
              <w:widowControl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  <w:r w:rsidRPr="004A3437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Nets</w:t>
            </w:r>
          </w:p>
        </w:tc>
        <w:tc>
          <w:tcPr>
            <w:tcW w:w="0" w:type="auto"/>
            <w:vAlign w:val="bottom"/>
          </w:tcPr>
          <w:p w:rsidR="004A3437" w:rsidRPr="004A3437" w:rsidRDefault="004A3437" w:rsidP="004A3437">
            <w:pPr>
              <w:widowControl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Passif</w:t>
            </w:r>
          </w:p>
        </w:tc>
        <w:tc>
          <w:tcPr>
            <w:tcW w:w="0" w:type="auto"/>
            <w:vAlign w:val="bottom"/>
          </w:tcPr>
          <w:p w:rsidR="004A3437" w:rsidRPr="004A3437" w:rsidRDefault="004A3437" w:rsidP="004A3437">
            <w:pPr>
              <w:widowControl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Nets</w:t>
            </w:r>
          </w:p>
        </w:tc>
      </w:tr>
      <w:tr w:rsidR="004A3437" w:rsidTr="004A3437">
        <w:trPr>
          <w:trHeight w:val="2022"/>
        </w:trPr>
        <w:tc>
          <w:tcPr>
            <w:tcW w:w="0" w:type="auto"/>
          </w:tcPr>
          <w:p w:rsidR="004A3437" w:rsidRPr="0072391C" w:rsidRDefault="004A3437" w:rsidP="004A3437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lastRenderedPageBreak/>
              <w:t>Actif immobilisé net</w:t>
            </w:r>
            <w:r w:rsidRPr="0072391C">
              <w:rPr>
                <w:rFonts w:asciiTheme="majorBidi" w:eastAsia="Times New Roman" w:hAnsiTheme="majorBidi" w:cstheme="majorBidi"/>
                <w:lang w:bidi="ar-SA"/>
              </w:rPr>
              <w:br/>
              <w:t>Stock de marchandises</w:t>
            </w:r>
            <w:r w:rsidRPr="0072391C">
              <w:rPr>
                <w:rFonts w:asciiTheme="majorBidi" w:eastAsia="Times New Roman" w:hAnsiTheme="majorBidi" w:cstheme="majorBidi"/>
                <w:lang w:bidi="ar-SA"/>
              </w:rPr>
              <w:br/>
              <w:t>Clients et comptes rattachés (1)</w:t>
            </w:r>
            <w:r w:rsidRPr="0072391C">
              <w:rPr>
                <w:rFonts w:asciiTheme="majorBidi" w:eastAsia="Times New Roman" w:hAnsiTheme="majorBidi" w:cstheme="majorBidi"/>
                <w:lang w:bidi="ar-SA"/>
              </w:rPr>
              <w:br/>
              <w:t>Etat débiteur (2)</w:t>
            </w:r>
          </w:p>
          <w:p w:rsidR="004A3437" w:rsidRPr="0072391C" w:rsidRDefault="004A3437" w:rsidP="004A3437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Autres débiteur (3)</w:t>
            </w:r>
          </w:p>
          <w:p w:rsidR="004A3437" w:rsidRPr="004A3437" w:rsidRDefault="004A3437" w:rsidP="004A3437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Trésorerie actif</w:t>
            </w:r>
          </w:p>
        </w:tc>
        <w:tc>
          <w:tcPr>
            <w:tcW w:w="0" w:type="auto"/>
          </w:tcPr>
          <w:p w:rsidR="004A3437" w:rsidRPr="0072391C" w:rsidRDefault="004A3437" w:rsidP="004A3437">
            <w:pPr>
              <w:widowControl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500.000</w:t>
            </w:r>
          </w:p>
          <w:p w:rsidR="004A3437" w:rsidRPr="0072391C" w:rsidRDefault="004A3437" w:rsidP="004A3437">
            <w:pPr>
              <w:widowControl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85.000</w:t>
            </w:r>
          </w:p>
          <w:p w:rsidR="004A3437" w:rsidRPr="0072391C" w:rsidRDefault="004A3437" w:rsidP="004A3437">
            <w:pPr>
              <w:widowControl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312.000</w:t>
            </w:r>
          </w:p>
          <w:p w:rsidR="004A3437" w:rsidRPr="0072391C" w:rsidRDefault="004A3437" w:rsidP="004A3437">
            <w:pPr>
              <w:widowControl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50.000</w:t>
            </w:r>
          </w:p>
          <w:p w:rsidR="004A3437" w:rsidRPr="004A3437" w:rsidRDefault="004A3437" w:rsidP="004A3437">
            <w:pPr>
              <w:widowControl/>
              <w:jc w:val="right"/>
              <w:rPr>
                <w:rFonts w:asciiTheme="majorBidi" w:eastAsia="Times New Roman" w:hAnsiTheme="majorBidi" w:cstheme="majorBidi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18.000</w:t>
            </w:r>
            <w:r w:rsidRPr="0072391C">
              <w:rPr>
                <w:rFonts w:asciiTheme="majorBidi" w:eastAsia="Times New Roman" w:hAnsiTheme="majorBidi" w:cstheme="majorBidi"/>
                <w:lang w:bidi="ar-SA"/>
              </w:rPr>
              <w:br/>
              <w:t>68.000</w:t>
            </w:r>
          </w:p>
        </w:tc>
        <w:tc>
          <w:tcPr>
            <w:tcW w:w="0" w:type="auto"/>
          </w:tcPr>
          <w:p w:rsidR="004A3437" w:rsidRPr="0072391C" w:rsidRDefault="004A3437" w:rsidP="004A3437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Capital social</w:t>
            </w:r>
            <w:r w:rsidRPr="0072391C">
              <w:rPr>
                <w:rFonts w:asciiTheme="majorBidi" w:eastAsia="Times New Roman" w:hAnsiTheme="majorBidi" w:cstheme="majorBidi"/>
                <w:lang w:bidi="ar-SA"/>
              </w:rPr>
              <w:br/>
              <w:t>Réserves</w:t>
            </w:r>
          </w:p>
          <w:p w:rsidR="004A3437" w:rsidRDefault="004A3437" w:rsidP="004A3437">
            <w:pPr>
              <w:widowControl/>
              <w:rPr>
                <w:rFonts w:asciiTheme="majorBidi" w:eastAsia="Times New Roman" w:hAnsiTheme="majorBidi" w:cstheme="majorBidi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F</w:t>
            </w:r>
            <w:r>
              <w:rPr>
                <w:rFonts w:asciiTheme="majorBidi" w:eastAsia="Times New Roman" w:hAnsiTheme="majorBidi" w:cstheme="majorBidi"/>
                <w:lang w:bidi="ar-SA"/>
              </w:rPr>
              <w:t>ournisseurs et comptes</w:t>
            </w:r>
            <w:r w:rsidRPr="0072391C">
              <w:rPr>
                <w:rFonts w:asciiTheme="majorBidi" w:eastAsia="Times New Roman" w:hAnsiTheme="majorBidi" w:cstheme="majorBidi"/>
                <w:lang w:bidi="ar-SA"/>
              </w:rPr>
              <w:t xml:space="preserve"> (4)</w:t>
            </w:r>
          </w:p>
          <w:p w:rsidR="004A3437" w:rsidRPr="004A3437" w:rsidRDefault="004A3437" w:rsidP="004A3437">
            <w:pPr>
              <w:spacing w:line="360" w:lineRule="auto"/>
              <w:rPr>
                <w:rFonts w:asciiTheme="majorBidi" w:eastAsia="Times New Roman" w:hAnsiTheme="majorBidi" w:cstheme="majorBidi"/>
                <w:lang w:bidi="ar-SA"/>
              </w:rPr>
            </w:pPr>
            <w:r>
              <w:rPr>
                <w:rFonts w:asciiTheme="majorBidi" w:eastAsia="Times New Roman" w:hAnsiTheme="majorBidi" w:cstheme="majorBidi"/>
                <w:lang w:bidi="ar-SA"/>
              </w:rPr>
              <w:t>Organismes sociaux (5)</w:t>
            </w:r>
            <w:r>
              <w:rPr>
                <w:rFonts w:asciiTheme="majorBidi" w:eastAsia="Times New Roman" w:hAnsiTheme="majorBidi" w:cstheme="majorBidi"/>
                <w:lang w:bidi="ar-SA"/>
              </w:rPr>
              <w:br/>
              <w:t xml:space="preserve">Etat créditeur </w:t>
            </w:r>
            <w:r w:rsidRPr="0072391C">
              <w:rPr>
                <w:rFonts w:asciiTheme="majorBidi" w:eastAsia="Times New Roman" w:hAnsiTheme="majorBidi" w:cstheme="majorBidi"/>
                <w:lang w:bidi="ar-SA"/>
              </w:rPr>
              <w:t>(6)</w:t>
            </w:r>
            <w:r w:rsidRPr="0072391C">
              <w:rPr>
                <w:rFonts w:asciiTheme="majorBidi" w:eastAsia="Times New Roman" w:hAnsiTheme="majorBidi" w:cstheme="majorBidi"/>
                <w:lang w:bidi="ar-SA"/>
              </w:rPr>
              <w:br/>
              <w:t>Trésorerie passif</w:t>
            </w:r>
          </w:p>
        </w:tc>
        <w:tc>
          <w:tcPr>
            <w:tcW w:w="0" w:type="auto"/>
          </w:tcPr>
          <w:p w:rsidR="004A3437" w:rsidRPr="0072391C" w:rsidRDefault="004A3437" w:rsidP="004A3437">
            <w:pPr>
              <w:widowControl/>
              <w:spacing w:line="276" w:lineRule="auto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530.000</w:t>
            </w:r>
            <w:r w:rsidRPr="0072391C">
              <w:rPr>
                <w:rFonts w:asciiTheme="majorBidi" w:eastAsia="Times New Roman" w:hAnsiTheme="majorBidi" w:cstheme="majorBidi"/>
                <w:lang w:bidi="ar-SA"/>
              </w:rPr>
              <w:br/>
              <w:t>113.200</w:t>
            </w:r>
          </w:p>
          <w:p w:rsidR="004A3437" w:rsidRPr="0072391C" w:rsidRDefault="004A3437" w:rsidP="004A3437">
            <w:pPr>
              <w:widowControl/>
              <w:spacing w:line="276" w:lineRule="auto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204.000</w:t>
            </w:r>
          </w:p>
          <w:p w:rsidR="004A3437" w:rsidRPr="0072391C" w:rsidRDefault="004A3437" w:rsidP="004A3437">
            <w:pPr>
              <w:widowControl/>
              <w:spacing w:line="276" w:lineRule="auto"/>
              <w:jc w:val="right"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9.400</w:t>
            </w:r>
          </w:p>
          <w:p w:rsidR="004A3437" w:rsidRPr="004A3437" w:rsidRDefault="004A3437" w:rsidP="004A3437">
            <w:pPr>
              <w:widowControl/>
              <w:spacing w:line="276" w:lineRule="auto"/>
              <w:jc w:val="right"/>
              <w:rPr>
                <w:rFonts w:asciiTheme="majorBidi" w:eastAsia="Times New Roman" w:hAnsiTheme="majorBidi" w:cstheme="majorBidi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lang w:bidi="ar-SA"/>
              </w:rPr>
              <w:t>100.000</w:t>
            </w:r>
            <w:r w:rsidRPr="0072391C">
              <w:rPr>
                <w:rFonts w:asciiTheme="majorBidi" w:eastAsia="Times New Roman" w:hAnsiTheme="majorBidi" w:cstheme="majorBidi"/>
                <w:lang w:bidi="ar-SA"/>
              </w:rPr>
              <w:br/>
              <w:t>76</w:t>
            </w:r>
            <w:r>
              <w:rPr>
                <w:rFonts w:asciiTheme="majorBidi" w:eastAsia="Times New Roman" w:hAnsiTheme="majorBidi" w:cstheme="majorBidi"/>
                <w:lang w:bidi="ar-SA"/>
              </w:rPr>
              <w:t> </w:t>
            </w:r>
            <w:r w:rsidRPr="0072391C">
              <w:rPr>
                <w:rFonts w:asciiTheme="majorBidi" w:eastAsia="Times New Roman" w:hAnsiTheme="majorBidi" w:cstheme="majorBidi"/>
                <w:lang w:bidi="ar-SA"/>
              </w:rPr>
              <w:t>400</w:t>
            </w:r>
          </w:p>
        </w:tc>
      </w:tr>
      <w:tr w:rsidR="004A3437" w:rsidRPr="004A3437" w:rsidTr="004A3437">
        <w:tc>
          <w:tcPr>
            <w:tcW w:w="0" w:type="auto"/>
          </w:tcPr>
          <w:p w:rsidR="004A3437" w:rsidRPr="0072391C" w:rsidRDefault="004A3437" w:rsidP="004A3437">
            <w:pPr>
              <w:widowControl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Total</w:t>
            </w:r>
          </w:p>
        </w:tc>
        <w:tc>
          <w:tcPr>
            <w:tcW w:w="0" w:type="auto"/>
          </w:tcPr>
          <w:p w:rsidR="004A3437" w:rsidRPr="0072391C" w:rsidRDefault="004A3437" w:rsidP="004A3437">
            <w:pPr>
              <w:widowControl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1.033.000</w:t>
            </w:r>
          </w:p>
        </w:tc>
        <w:tc>
          <w:tcPr>
            <w:tcW w:w="0" w:type="auto"/>
          </w:tcPr>
          <w:p w:rsidR="004A3437" w:rsidRPr="0072391C" w:rsidRDefault="004A3437" w:rsidP="004A3437">
            <w:pPr>
              <w:widowControl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Total</w:t>
            </w:r>
          </w:p>
        </w:tc>
        <w:tc>
          <w:tcPr>
            <w:tcW w:w="0" w:type="auto"/>
          </w:tcPr>
          <w:p w:rsidR="004A3437" w:rsidRPr="0072391C" w:rsidRDefault="004A3437" w:rsidP="004A3437">
            <w:pPr>
              <w:widowControl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bidi="ar-SA"/>
              </w:rPr>
            </w:pPr>
            <w:r w:rsidRPr="0072391C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1.033.000</w:t>
            </w:r>
          </w:p>
        </w:tc>
      </w:tr>
    </w:tbl>
    <w:p w:rsidR="004A3437" w:rsidRPr="004A3437" w:rsidRDefault="004A3437" w:rsidP="00C54B6A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>
        <w:rPr>
          <w:rFonts w:asciiTheme="majorBidi" w:eastAsia="Times New Roman" w:hAnsiTheme="majorBidi" w:cstheme="majorBidi"/>
          <w:lang w:bidi="ar-SA"/>
        </w:rPr>
        <w:t>(1) à</w:t>
      </w:r>
      <w:r w:rsidRPr="004A3437">
        <w:rPr>
          <w:rFonts w:asciiTheme="majorBidi" w:eastAsia="Times New Roman" w:hAnsiTheme="majorBidi" w:cstheme="majorBidi"/>
          <w:lang w:bidi="ar-SA"/>
        </w:rPr>
        <w:t xml:space="preserve"> encaisser 40% en Janvier, 4</w:t>
      </w:r>
      <w:r>
        <w:rPr>
          <w:rFonts w:asciiTheme="majorBidi" w:eastAsia="Times New Roman" w:hAnsiTheme="majorBidi" w:cstheme="majorBidi"/>
          <w:lang w:bidi="ar-SA"/>
        </w:rPr>
        <w:t>0% en Février le reste en Mars</w:t>
      </w:r>
      <w:r>
        <w:rPr>
          <w:rFonts w:asciiTheme="majorBidi" w:eastAsia="Times New Roman" w:hAnsiTheme="majorBidi" w:cstheme="majorBidi"/>
          <w:lang w:bidi="ar-SA"/>
        </w:rPr>
        <w:br/>
        <w:t>(2)</w:t>
      </w:r>
      <w:r w:rsidRPr="004A3437">
        <w:rPr>
          <w:rFonts w:asciiTheme="majorBidi" w:eastAsia="Times New Roman" w:hAnsiTheme="majorBidi" w:cstheme="majorBidi"/>
          <w:lang w:bidi="ar-SA"/>
        </w:rPr>
        <w:t xml:space="preserve"> il concerne la TVA récupérable sur charge déductible comme suit : 16.000</w:t>
      </w:r>
      <w:r w:rsidR="00C54B6A">
        <w:rPr>
          <w:rFonts w:asciiTheme="majorBidi" w:eastAsia="Times New Roman" w:hAnsiTheme="majorBidi" w:cstheme="majorBidi"/>
          <w:lang w:bidi="ar-SA"/>
        </w:rPr>
        <w:t xml:space="preserve"> </w:t>
      </w:r>
      <w:r w:rsidRPr="004A3437">
        <w:rPr>
          <w:rFonts w:asciiTheme="majorBidi" w:eastAsia="Times New Roman" w:hAnsiTheme="majorBidi" w:cstheme="majorBidi"/>
          <w:lang w:bidi="ar-SA"/>
        </w:rPr>
        <w:t>en Janvier, 6.800 en Février, 20.400 en Mars et 6.800 en avril</w:t>
      </w:r>
    </w:p>
    <w:p w:rsidR="004A3437" w:rsidRPr="004A3437" w:rsidRDefault="004A3437" w:rsidP="00C54B6A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4A3437">
        <w:rPr>
          <w:rFonts w:asciiTheme="majorBidi" w:eastAsia="Times New Roman" w:hAnsiTheme="majorBidi" w:cstheme="majorBidi"/>
          <w:lang w:bidi="ar-SA"/>
        </w:rPr>
        <w:t xml:space="preserve">(3) </w:t>
      </w:r>
      <w:r w:rsidR="00C54B6A">
        <w:rPr>
          <w:rFonts w:asciiTheme="majorBidi" w:eastAsia="Times New Roman" w:hAnsiTheme="majorBidi" w:cstheme="majorBidi"/>
          <w:lang w:bidi="ar-SA"/>
        </w:rPr>
        <w:t>à</w:t>
      </w:r>
      <w:r w:rsidRPr="004A3437">
        <w:rPr>
          <w:rFonts w:asciiTheme="majorBidi" w:eastAsia="Times New Roman" w:hAnsiTheme="majorBidi" w:cstheme="majorBidi"/>
          <w:lang w:bidi="ar-SA"/>
        </w:rPr>
        <w:t xml:space="preserve"> encaisser en Janvier 5.000, en Mai 6.000 le reste en Septembre N</w:t>
      </w:r>
    </w:p>
    <w:p w:rsidR="004A3437" w:rsidRPr="004A3437" w:rsidRDefault="004A3437" w:rsidP="00C54B6A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4A3437">
        <w:rPr>
          <w:rFonts w:asciiTheme="majorBidi" w:eastAsia="Times New Roman" w:hAnsiTheme="majorBidi" w:cstheme="majorBidi"/>
          <w:lang w:bidi="ar-SA"/>
        </w:rPr>
        <w:t>(4) payable 20% en Janvier 60% en Février le reste en Mars</w:t>
      </w:r>
    </w:p>
    <w:p w:rsidR="004A3437" w:rsidRPr="004A3437" w:rsidRDefault="004A3437" w:rsidP="00C54B6A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4A3437">
        <w:rPr>
          <w:rFonts w:asciiTheme="majorBidi" w:eastAsia="Times New Roman" w:hAnsiTheme="majorBidi" w:cstheme="majorBidi"/>
          <w:lang w:bidi="ar-SA"/>
        </w:rPr>
        <w:t>(5) à payer en janvier</w:t>
      </w:r>
    </w:p>
    <w:p w:rsidR="00C54B6A" w:rsidRPr="004A3437" w:rsidRDefault="004A3437" w:rsidP="00C54B6A">
      <w:pPr>
        <w:widowControl/>
        <w:spacing w:line="360" w:lineRule="auto"/>
        <w:rPr>
          <w:rFonts w:asciiTheme="majorBidi" w:eastAsia="Times New Roman" w:hAnsiTheme="majorBidi" w:cstheme="majorBidi"/>
          <w:lang w:bidi="ar-SA"/>
        </w:rPr>
      </w:pPr>
      <w:r w:rsidRPr="004A3437">
        <w:rPr>
          <w:rFonts w:asciiTheme="majorBidi" w:eastAsia="Times New Roman" w:hAnsiTheme="majorBidi" w:cstheme="majorBidi"/>
          <w:lang w:bidi="ar-SA"/>
        </w:rPr>
        <w:t>(6) dont TVA due 19.500 :, TVA facturée 52.000 : le reste reliquat de l’IS</w:t>
      </w:r>
      <w:r w:rsidRPr="004A3437">
        <w:rPr>
          <w:rFonts w:asciiTheme="majorBidi" w:eastAsia="Times New Roman" w:hAnsiTheme="majorBidi" w:cstheme="majorBidi"/>
          <w:lang w:bidi="ar-SA"/>
        </w:rPr>
        <w:br/>
        <w:t>Les prévisions du premier semestre N :</w:t>
      </w:r>
    </w:p>
    <w:p w:rsidR="004A3437" w:rsidRPr="00C54B6A" w:rsidRDefault="004A3437" w:rsidP="00C54B6A">
      <w:pPr>
        <w:pStyle w:val="Paragraphedeliste"/>
        <w:widowControl/>
        <w:numPr>
          <w:ilvl w:val="0"/>
          <w:numId w:val="7"/>
        </w:numPr>
        <w:spacing w:line="360" w:lineRule="auto"/>
        <w:outlineLvl w:val="0"/>
        <w:rPr>
          <w:rFonts w:eastAsia="Times New Roman"/>
          <w:color w:val="auto"/>
          <w:lang w:bidi="ar-SA"/>
        </w:rPr>
      </w:pPr>
      <w:r w:rsidRPr="00C54B6A">
        <w:rPr>
          <w:rFonts w:asciiTheme="majorBidi" w:eastAsia="Times New Roman" w:hAnsiTheme="majorBidi" w:cstheme="majorBidi"/>
          <w:lang w:bidi="ar-SA"/>
        </w:rPr>
        <w:t>Les ventes</w:t>
      </w:r>
      <w:r w:rsidRPr="00C54B6A">
        <w:rPr>
          <w:rFonts w:eastAsia="Times New Roman"/>
          <w:lang w:bidi="ar-SA"/>
        </w:rPr>
        <w:t xml:space="preserve"> 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354"/>
        <w:gridCol w:w="1299"/>
        <w:gridCol w:w="1253"/>
        <w:gridCol w:w="1232"/>
        <w:gridCol w:w="1211"/>
        <w:gridCol w:w="1232"/>
        <w:gridCol w:w="1245"/>
      </w:tblGrid>
      <w:tr w:rsidR="00C54B6A" w:rsidRPr="00C54B6A" w:rsidTr="00E24DB9">
        <w:trPr>
          <w:trHeight w:val="258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Janvier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Février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Mars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Avril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Mai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juin</w:t>
            </w:r>
          </w:p>
        </w:tc>
      </w:tr>
      <w:tr w:rsidR="00C54B6A" w:rsidRPr="00C54B6A" w:rsidTr="00E24DB9">
        <w:trPr>
          <w:trHeight w:val="42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Ventes</w:t>
            </w:r>
          </w:p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HT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140.000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160.000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190.000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230.000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260.000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290.000</w:t>
            </w:r>
          </w:p>
        </w:tc>
      </w:tr>
    </w:tbl>
    <w:p w:rsidR="00C54B6A" w:rsidRPr="00E24DB9" w:rsidRDefault="00C54B6A" w:rsidP="00C54B6A">
      <w:pPr>
        <w:pStyle w:val="Paragraphedeliste"/>
        <w:widowControl/>
        <w:numPr>
          <w:ilvl w:val="0"/>
          <w:numId w:val="7"/>
        </w:numPr>
        <w:spacing w:line="360" w:lineRule="auto"/>
        <w:outlineLvl w:val="0"/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color w:val="auto"/>
          <w:lang w:bidi="ar-SA"/>
        </w:rPr>
        <w:t xml:space="preserve">Les achats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693"/>
        <w:gridCol w:w="1319"/>
        <w:gridCol w:w="1223"/>
        <w:gridCol w:w="1162"/>
        <w:gridCol w:w="1155"/>
        <w:gridCol w:w="1162"/>
        <w:gridCol w:w="1168"/>
      </w:tblGrid>
      <w:tr w:rsidR="00C54B6A" w:rsidRPr="00C54B6A" w:rsidTr="00E24DB9">
        <w:trPr>
          <w:trHeight w:val="187"/>
        </w:trPr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Janvier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Février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Mars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Avril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Mai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juin</w:t>
            </w:r>
          </w:p>
        </w:tc>
      </w:tr>
      <w:tr w:rsidR="00C54B6A" w:rsidRPr="00C54B6A" w:rsidTr="00E24DB9">
        <w:trPr>
          <w:trHeight w:val="333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Achats</w:t>
            </w:r>
          </w:p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HT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65.000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70.000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75.000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80.000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80.000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90.000</w:t>
            </w:r>
          </w:p>
        </w:tc>
      </w:tr>
    </w:tbl>
    <w:p w:rsidR="004A3437" w:rsidRPr="00E24DB9" w:rsidRDefault="00C54B6A" w:rsidP="00C54B6A">
      <w:pPr>
        <w:pStyle w:val="Paragraphedeliste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</w:rPr>
      </w:pPr>
      <w:r w:rsidRPr="00E24DB9">
        <w:rPr>
          <w:rFonts w:asciiTheme="majorBidi" w:hAnsiTheme="majorBidi" w:cstheme="majorBidi"/>
        </w:rPr>
        <w:t xml:space="preserve">Les autres charges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1134"/>
        <w:gridCol w:w="1134"/>
        <w:gridCol w:w="1134"/>
        <w:gridCol w:w="1134"/>
        <w:gridCol w:w="992"/>
        <w:gridCol w:w="920"/>
      </w:tblGrid>
      <w:tr w:rsidR="00E24DB9" w:rsidRPr="00C54B6A" w:rsidTr="00E24DB9">
        <w:trPr>
          <w:trHeight w:val="238"/>
        </w:trPr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Janvier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Février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Mars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Avril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Mai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B6A" w:rsidRPr="00C54B6A" w:rsidRDefault="00B4713B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J</w:t>
            </w:r>
            <w:r w:rsidR="00C54B6A" w:rsidRPr="00C54B6A">
              <w:rPr>
                <w:rFonts w:asciiTheme="majorBidi" w:eastAsia="Times New Roman" w:hAnsiTheme="majorBidi" w:cstheme="majorBidi"/>
                <w:lang w:bidi="ar-SA"/>
              </w:rPr>
              <w:t>uin</w:t>
            </w:r>
          </w:p>
        </w:tc>
      </w:tr>
      <w:tr w:rsidR="00E24DB9" w:rsidRPr="00C54B6A" w:rsidTr="00E24DB9">
        <w:trPr>
          <w:trHeight w:val="7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B6A" w:rsidRPr="00C54B6A" w:rsidRDefault="00C54B6A" w:rsidP="00E24DB9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Autres</w:t>
            </w:r>
            <w:r w:rsidR="00E24DB9">
              <w:rPr>
                <w:rFonts w:asciiTheme="majorBidi" w:eastAsia="Times New Roman" w:hAnsiTheme="majorBidi" w:cstheme="majorBidi"/>
                <w:lang w:bidi="ar-SA"/>
              </w:rPr>
              <w:t xml:space="preserve"> </w:t>
            </w:r>
            <w:r w:rsidRPr="00C54B6A">
              <w:rPr>
                <w:rFonts w:asciiTheme="majorBidi" w:eastAsia="Times New Roman" w:hAnsiTheme="majorBidi" w:cstheme="majorBidi"/>
                <w:lang w:bidi="ar-SA"/>
              </w:rPr>
              <w:t>charges</w:t>
            </w:r>
            <w:r w:rsidR="00E24DB9">
              <w:rPr>
                <w:rFonts w:asciiTheme="majorBidi" w:eastAsia="Times New Roman" w:hAnsiTheme="majorBidi" w:cstheme="majorBidi"/>
                <w:lang w:bidi="ar-SA"/>
              </w:rPr>
              <w:t xml:space="preserve"> </w:t>
            </w:r>
            <w:r w:rsidRPr="00C54B6A">
              <w:rPr>
                <w:rFonts w:asciiTheme="majorBidi" w:eastAsia="Times New Roman" w:hAnsiTheme="majorBidi" w:cstheme="majorBidi"/>
                <w:lang w:bidi="ar-SA"/>
              </w:rPr>
              <w:t>externes</w:t>
            </w:r>
          </w:p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9.000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10.000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12.000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13.000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15.000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B6A" w:rsidRPr="00C54B6A" w:rsidRDefault="00C54B6A" w:rsidP="00C54B6A">
            <w:pPr>
              <w:widowControl/>
              <w:rPr>
                <w:rFonts w:asciiTheme="majorBidi" w:eastAsia="Times New Roman" w:hAnsiTheme="majorBidi" w:cstheme="majorBidi"/>
                <w:color w:val="auto"/>
                <w:lang w:bidi="ar-SA"/>
              </w:rPr>
            </w:pPr>
            <w:r w:rsidRPr="00C54B6A">
              <w:rPr>
                <w:rFonts w:asciiTheme="majorBidi" w:eastAsia="Times New Roman" w:hAnsiTheme="majorBidi" w:cstheme="majorBidi"/>
                <w:lang w:bidi="ar-SA"/>
              </w:rPr>
              <w:t>18.000</w:t>
            </w:r>
          </w:p>
        </w:tc>
      </w:tr>
    </w:tbl>
    <w:p w:rsidR="00E24DB9" w:rsidRPr="00E24DB9" w:rsidRDefault="00E24DB9" w:rsidP="00E24DB9">
      <w:pPr>
        <w:pStyle w:val="Paragraphedeliste"/>
        <w:widowControl/>
        <w:numPr>
          <w:ilvl w:val="0"/>
          <w:numId w:val="7"/>
        </w:numPr>
        <w:tabs>
          <w:tab w:val="left" w:leader="hyphen" w:pos="580"/>
        </w:tabs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lang w:bidi="ar-SA"/>
        </w:rPr>
        <w:t xml:space="preserve">Les salaires : 30.000dhs par mois payables au comptant. </w:t>
      </w:r>
    </w:p>
    <w:p w:rsidR="00E24DB9" w:rsidRPr="00E24DB9" w:rsidRDefault="00E24DB9" w:rsidP="00E24DB9">
      <w:pPr>
        <w:pStyle w:val="Paragraphedeliste"/>
        <w:widowControl/>
        <w:numPr>
          <w:ilvl w:val="0"/>
          <w:numId w:val="7"/>
        </w:numPr>
        <w:tabs>
          <w:tab w:val="left" w:leader="hyphen" w:pos="580"/>
        </w:tabs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lang w:bidi="ar-SA"/>
        </w:rPr>
        <w:t>Les charges sociales : représentent 18% des salaires payables le</w:t>
      </w:r>
      <w:r>
        <w:rPr>
          <w:rFonts w:asciiTheme="majorBidi" w:eastAsia="Times New Roman" w:hAnsiTheme="majorBidi" w:cstheme="majorBidi"/>
          <w:lang w:bidi="ar-SA"/>
        </w:rPr>
        <w:t xml:space="preserve"> mois suivant.</w:t>
      </w:r>
    </w:p>
    <w:p w:rsidR="00E24DB9" w:rsidRPr="00E24DB9" w:rsidRDefault="00E24DB9" w:rsidP="00E24DB9">
      <w:pPr>
        <w:pStyle w:val="Paragraphedeliste"/>
        <w:widowControl/>
        <w:numPr>
          <w:ilvl w:val="0"/>
          <w:numId w:val="7"/>
        </w:numPr>
        <w:tabs>
          <w:tab w:val="left" w:leader="hyphen" w:pos="580"/>
        </w:tabs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lang w:bidi="ar-SA"/>
        </w:rPr>
        <w:t>En mars</w:t>
      </w:r>
      <w:r>
        <w:rPr>
          <w:rFonts w:asciiTheme="majorBidi" w:eastAsia="Times New Roman" w:hAnsiTheme="majorBidi" w:cstheme="majorBidi"/>
          <w:lang w:bidi="ar-SA"/>
        </w:rPr>
        <w:t xml:space="preserve"> </w:t>
      </w:r>
      <w:r w:rsidRPr="00E24DB9">
        <w:rPr>
          <w:rFonts w:asciiTheme="majorBidi" w:eastAsia="Times New Roman" w:hAnsiTheme="majorBidi" w:cstheme="majorBidi"/>
          <w:lang w:bidi="ar-SA"/>
        </w:rPr>
        <w:t>N</w:t>
      </w:r>
      <w:r>
        <w:rPr>
          <w:rFonts w:asciiTheme="majorBidi" w:eastAsia="Times New Roman" w:hAnsiTheme="majorBidi" w:cstheme="majorBidi"/>
          <w:lang w:bidi="ar-SA"/>
        </w:rPr>
        <w:t xml:space="preserve"> on</w:t>
      </w:r>
      <w:r w:rsidRPr="00E24DB9">
        <w:rPr>
          <w:rFonts w:asciiTheme="majorBidi" w:eastAsia="Times New Roman" w:hAnsiTheme="majorBidi" w:cstheme="majorBidi"/>
          <w:lang w:bidi="ar-SA"/>
        </w:rPr>
        <w:t xml:space="preserve"> envisage acquérir une machine pour 60.000dhs HT</w:t>
      </w:r>
      <w:r>
        <w:rPr>
          <w:rFonts w:asciiTheme="majorBidi" w:eastAsia="Times New Roman" w:hAnsiTheme="majorBidi" w:cstheme="majorBidi"/>
          <w:lang w:bidi="ar-SA"/>
        </w:rPr>
        <w:t xml:space="preserve"> payable l</w:t>
      </w:r>
      <w:r w:rsidRPr="00E24DB9">
        <w:rPr>
          <w:rFonts w:asciiTheme="majorBidi" w:eastAsia="Times New Roman" w:hAnsiTheme="majorBidi" w:cstheme="majorBidi"/>
          <w:lang w:bidi="ar-SA"/>
        </w:rPr>
        <w:t xml:space="preserve">e </w:t>
      </w:r>
      <w:r>
        <w:rPr>
          <w:rFonts w:asciiTheme="majorBidi" w:eastAsia="Times New Roman" w:hAnsiTheme="majorBidi" w:cstheme="majorBidi"/>
          <w:lang w:bidi="ar-SA"/>
        </w:rPr>
        <w:t>mois suivant.</w:t>
      </w:r>
    </w:p>
    <w:p w:rsidR="00E24DB9" w:rsidRPr="0072391C" w:rsidRDefault="00E24DB9" w:rsidP="00E24DB9">
      <w:pPr>
        <w:pStyle w:val="Paragraphedeliste"/>
        <w:widowControl/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b/>
          <w:bCs/>
          <w:lang w:bidi="ar-SA"/>
        </w:rPr>
        <w:t>Informations complémentaires :</w:t>
      </w:r>
    </w:p>
    <w:p w:rsidR="00E24DB9" w:rsidRPr="0072391C" w:rsidRDefault="00E24DB9" w:rsidP="00E24DB9">
      <w:pPr>
        <w:pStyle w:val="Paragraphedeliste"/>
        <w:widowControl/>
        <w:numPr>
          <w:ilvl w:val="0"/>
          <w:numId w:val="5"/>
        </w:numPr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>
        <w:rPr>
          <w:rFonts w:asciiTheme="majorBidi" w:eastAsia="Times New Roman" w:hAnsiTheme="majorBidi" w:cstheme="majorBidi"/>
          <w:lang w:bidi="ar-SA"/>
        </w:rPr>
        <w:t>Les clients payent 2</w:t>
      </w:r>
      <w:r w:rsidRPr="0072391C">
        <w:rPr>
          <w:rFonts w:asciiTheme="majorBidi" w:eastAsia="Times New Roman" w:hAnsiTheme="majorBidi" w:cstheme="majorBidi"/>
          <w:lang w:bidi="ar-SA"/>
        </w:rPr>
        <w:t xml:space="preserve">0% </w:t>
      </w:r>
      <w:r>
        <w:rPr>
          <w:rFonts w:asciiTheme="majorBidi" w:eastAsia="Times New Roman" w:hAnsiTheme="majorBidi" w:cstheme="majorBidi"/>
          <w:lang w:bidi="ar-SA"/>
        </w:rPr>
        <w:t>au comptant, 2</w:t>
      </w:r>
      <w:r w:rsidRPr="0072391C">
        <w:rPr>
          <w:rFonts w:asciiTheme="majorBidi" w:eastAsia="Times New Roman" w:hAnsiTheme="majorBidi" w:cstheme="majorBidi"/>
          <w:lang w:bidi="ar-SA"/>
        </w:rPr>
        <w:t xml:space="preserve">0% dans 30jours le reste dans 60 jours. </w:t>
      </w:r>
    </w:p>
    <w:p w:rsidR="00E24DB9" w:rsidRPr="0072391C" w:rsidRDefault="00E24DB9" w:rsidP="00E24DB9">
      <w:pPr>
        <w:pStyle w:val="Paragraphedeliste"/>
        <w:widowControl/>
        <w:numPr>
          <w:ilvl w:val="0"/>
          <w:numId w:val="5"/>
        </w:numPr>
        <w:spacing w:line="360" w:lineRule="auto"/>
        <w:jc w:val="both"/>
        <w:rPr>
          <w:rFonts w:asciiTheme="majorBidi" w:eastAsia="Times New Roman" w:hAnsiTheme="majorBidi" w:cstheme="majorBidi"/>
          <w:color w:val="auto"/>
          <w:lang w:bidi="ar-SA"/>
        </w:rPr>
      </w:pPr>
      <w:r w:rsidRPr="0072391C">
        <w:rPr>
          <w:rFonts w:asciiTheme="majorBidi" w:eastAsia="Times New Roman" w:hAnsiTheme="majorBidi" w:cstheme="majorBidi"/>
          <w:lang w:bidi="ar-SA"/>
        </w:rPr>
        <w:t xml:space="preserve">Les fournisseurs sont payables 40% au comptant 40% dans </w:t>
      </w:r>
      <w:r>
        <w:rPr>
          <w:rFonts w:asciiTheme="majorBidi" w:eastAsia="Times New Roman" w:hAnsiTheme="majorBidi" w:cstheme="majorBidi"/>
          <w:lang w:bidi="ar-SA"/>
        </w:rPr>
        <w:t xml:space="preserve">30 jours </w:t>
      </w:r>
      <w:r w:rsidRPr="0072391C">
        <w:rPr>
          <w:rFonts w:asciiTheme="majorBidi" w:eastAsia="Times New Roman" w:hAnsiTheme="majorBidi" w:cstheme="majorBidi"/>
          <w:lang w:bidi="ar-SA"/>
        </w:rPr>
        <w:t>le reste dans 60 jours.</w:t>
      </w:r>
    </w:p>
    <w:p w:rsidR="00E24DB9" w:rsidRPr="00E24DB9" w:rsidRDefault="00E24DB9" w:rsidP="00E24DB9">
      <w:pPr>
        <w:pStyle w:val="Paragraphedeliste"/>
        <w:widowControl/>
        <w:numPr>
          <w:ilvl w:val="0"/>
          <w:numId w:val="5"/>
        </w:numPr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lang w:bidi="ar-SA"/>
        </w:rPr>
        <w:t>Les autres charges sont payables au comptant.</w:t>
      </w:r>
    </w:p>
    <w:p w:rsidR="00E24DB9" w:rsidRPr="00E24DB9" w:rsidRDefault="00E24DB9" w:rsidP="00E24DB9">
      <w:pPr>
        <w:pStyle w:val="Paragraphedeliste"/>
        <w:widowControl/>
        <w:numPr>
          <w:ilvl w:val="0"/>
          <w:numId w:val="5"/>
        </w:numPr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lang w:bidi="ar-SA"/>
        </w:rPr>
        <w:t>L'IS dû au titre de l’exercice N-1 est de 160.000dhs</w:t>
      </w:r>
    </w:p>
    <w:p w:rsidR="00E24DB9" w:rsidRPr="00E24DB9" w:rsidRDefault="00E24DB9" w:rsidP="00E24DB9">
      <w:pPr>
        <w:pStyle w:val="Paragraphedeliste"/>
        <w:widowControl/>
        <w:numPr>
          <w:ilvl w:val="0"/>
          <w:numId w:val="5"/>
        </w:numPr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lang w:bidi="ar-SA"/>
        </w:rPr>
        <w:t>La TVA au taux de 20% selon déclaration mensuelle selon le régime encaissement.</w:t>
      </w:r>
    </w:p>
    <w:p w:rsidR="00E24DB9" w:rsidRPr="00E24DB9" w:rsidRDefault="00E24DB9" w:rsidP="00E24DB9">
      <w:pPr>
        <w:pStyle w:val="Paragraphedeliste"/>
        <w:widowControl/>
        <w:numPr>
          <w:ilvl w:val="0"/>
          <w:numId w:val="5"/>
        </w:numPr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lang w:bidi="ar-SA"/>
        </w:rPr>
        <w:lastRenderedPageBreak/>
        <w:t>L’amortissement annuel est de 75.000dhs</w:t>
      </w:r>
    </w:p>
    <w:p w:rsidR="00E24DB9" w:rsidRPr="00E24DB9" w:rsidRDefault="00E24DB9" w:rsidP="00E24DB9">
      <w:pPr>
        <w:pStyle w:val="Paragraphedeliste"/>
        <w:widowControl/>
        <w:numPr>
          <w:ilvl w:val="0"/>
          <w:numId w:val="5"/>
        </w:numPr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lang w:bidi="ar-SA"/>
        </w:rPr>
        <w:t>La marge commerciale est de 60%</w:t>
      </w:r>
    </w:p>
    <w:p w:rsidR="00E24DB9" w:rsidRPr="00E24DB9" w:rsidRDefault="00E24DB9" w:rsidP="00E24DB9">
      <w:pPr>
        <w:widowControl/>
        <w:spacing w:line="360" w:lineRule="auto"/>
        <w:ind w:left="360"/>
        <w:rPr>
          <w:rFonts w:asciiTheme="majorBidi" w:eastAsia="Times New Roman" w:hAnsiTheme="majorBidi" w:cstheme="majorBidi"/>
          <w:b/>
          <w:bCs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b/>
          <w:bCs/>
          <w:lang w:bidi="ar-SA"/>
        </w:rPr>
        <w:t>Travail à faire :</w:t>
      </w:r>
    </w:p>
    <w:p w:rsidR="00E24DB9" w:rsidRPr="00E24DB9" w:rsidRDefault="00E24DB9" w:rsidP="00E24DB9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lang w:bidi="ar-SA"/>
        </w:rPr>
        <w:t>a. Présenter les différents sous budgets.</w:t>
      </w:r>
    </w:p>
    <w:p w:rsidR="00E24DB9" w:rsidRPr="00E24DB9" w:rsidRDefault="00E24DB9" w:rsidP="00E24DB9">
      <w:pPr>
        <w:widowControl/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lang w:bidi="ar-SA"/>
        </w:rPr>
        <w:t>b. Etablir le budget de trésorerie.</w:t>
      </w:r>
    </w:p>
    <w:p w:rsidR="00E24DB9" w:rsidRPr="00E24DB9" w:rsidRDefault="00E24DB9" w:rsidP="00E24DB9">
      <w:pPr>
        <w:widowControl/>
        <w:tabs>
          <w:tab w:val="right" w:pos="521"/>
          <w:tab w:val="left" w:pos="2728"/>
        </w:tabs>
        <w:spacing w:line="360" w:lineRule="auto"/>
        <w:rPr>
          <w:rFonts w:asciiTheme="majorBidi" w:eastAsia="Times New Roman" w:hAnsiTheme="majorBidi" w:cstheme="majorBidi"/>
          <w:color w:val="auto"/>
          <w:lang w:bidi="ar-SA"/>
        </w:rPr>
      </w:pPr>
      <w:r w:rsidRPr="00E24DB9">
        <w:rPr>
          <w:rFonts w:asciiTheme="majorBidi" w:eastAsia="Times New Roman" w:hAnsiTheme="majorBidi" w:cstheme="majorBidi"/>
          <w:lang w:bidi="ar-SA"/>
        </w:rPr>
        <w:t>c. Présenter le bilan et le CPC prévisionnels au 31/3/N.</w:t>
      </w:r>
    </w:p>
    <w:p w:rsidR="00E24DB9" w:rsidRPr="00E24DB9" w:rsidRDefault="00E24DB9" w:rsidP="00E24DB9">
      <w:pPr>
        <w:widowControl/>
        <w:tabs>
          <w:tab w:val="left" w:leader="hyphen" w:pos="580"/>
        </w:tabs>
        <w:rPr>
          <w:rFonts w:asciiTheme="majorBidi" w:eastAsia="Times New Roman" w:hAnsiTheme="majorBidi" w:cstheme="majorBidi"/>
          <w:color w:val="auto"/>
          <w:lang w:bidi="ar-SA"/>
        </w:rPr>
      </w:pPr>
    </w:p>
    <w:p w:rsidR="00E24DB9" w:rsidRPr="00E24DB9" w:rsidRDefault="00E24DB9" w:rsidP="00E24DB9">
      <w:pPr>
        <w:spacing w:line="360" w:lineRule="auto"/>
        <w:jc w:val="both"/>
        <w:rPr>
          <w:rFonts w:asciiTheme="majorBidi" w:hAnsiTheme="majorBidi" w:cstheme="majorBidi"/>
        </w:rPr>
      </w:pPr>
    </w:p>
    <w:sectPr w:rsidR="00E24DB9" w:rsidRPr="00E24DB9" w:rsidSect="00B4713B">
      <w:footerReference w:type="even" r:id="rId7"/>
      <w:footerReference w:type="default" r:id="rId8"/>
      <w:type w:val="continuous"/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33D" w:rsidRDefault="0017233D">
      <w:r>
        <w:separator/>
      </w:r>
    </w:p>
  </w:endnote>
  <w:endnote w:type="continuationSeparator" w:id="0">
    <w:p w:rsidR="0017233D" w:rsidRDefault="00172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73E" w:rsidRDefault="00BD273E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88E" w:rsidRDefault="00BA488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33D" w:rsidRDefault="0017233D"/>
  </w:footnote>
  <w:footnote w:type="continuationSeparator" w:id="0">
    <w:p w:rsidR="0017233D" w:rsidRDefault="0017233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4F84"/>
    <w:multiLevelType w:val="hybridMultilevel"/>
    <w:tmpl w:val="2D22D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11ACB"/>
    <w:multiLevelType w:val="hybridMultilevel"/>
    <w:tmpl w:val="7F1E0258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F029B"/>
    <w:multiLevelType w:val="hybridMultilevel"/>
    <w:tmpl w:val="483A513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2D389C"/>
    <w:multiLevelType w:val="hybridMultilevel"/>
    <w:tmpl w:val="4A6A44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21809"/>
    <w:multiLevelType w:val="hybridMultilevel"/>
    <w:tmpl w:val="AC2E14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6A690C"/>
    <w:multiLevelType w:val="hybridMultilevel"/>
    <w:tmpl w:val="46A8EBBC"/>
    <w:lvl w:ilvl="0" w:tplc="759A339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B6F1F39"/>
    <w:multiLevelType w:val="hybridMultilevel"/>
    <w:tmpl w:val="55CE359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9C3884"/>
    <w:rsid w:val="000453D1"/>
    <w:rsid w:val="000A70B1"/>
    <w:rsid w:val="000B1E54"/>
    <w:rsid w:val="00105260"/>
    <w:rsid w:val="0017233D"/>
    <w:rsid w:val="00177F4A"/>
    <w:rsid w:val="00280F78"/>
    <w:rsid w:val="002E6239"/>
    <w:rsid w:val="00350A39"/>
    <w:rsid w:val="003D02AB"/>
    <w:rsid w:val="003F32B1"/>
    <w:rsid w:val="00486CBA"/>
    <w:rsid w:val="004A3437"/>
    <w:rsid w:val="004C028E"/>
    <w:rsid w:val="00513E36"/>
    <w:rsid w:val="005D013D"/>
    <w:rsid w:val="00613BF6"/>
    <w:rsid w:val="006179FC"/>
    <w:rsid w:val="00650A01"/>
    <w:rsid w:val="0072391C"/>
    <w:rsid w:val="0077577F"/>
    <w:rsid w:val="00910763"/>
    <w:rsid w:val="009C3884"/>
    <w:rsid w:val="009E32FC"/>
    <w:rsid w:val="009F15FC"/>
    <w:rsid w:val="00AA5348"/>
    <w:rsid w:val="00AC75A4"/>
    <w:rsid w:val="00AF7F05"/>
    <w:rsid w:val="00B11211"/>
    <w:rsid w:val="00B4713B"/>
    <w:rsid w:val="00BA488E"/>
    <w:rsid w:val="00BD273E"/>
    <w:rsid w:val="00C4479E"/>
    <w:rsid w:val="00C54B6A"/>
    <w:rsid w:val="00C8426E"/>
    <w:rsid w:val="00D473FF"/>
    <w:rsid w:val="00E24DB9"/>
    <w:rsid w:val="00EA7C51"/>
    <w:rsid w:val="00F21BD9"/>
    <w:rsid w:val="00F5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fr-FR" w:eastAsia="fr-FR" w:bidi="fr-F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013D"/>
    <w:rPr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rsid w:val="005D013D"/>
    <w:rPr>
      <w:color w:val="0066CC"/>
      <w:u w:val="single"/>
    </w:rPr>
  </w:style>
  <w:style w:type="paragraph" w:styleId="Paragraphedeliste">
    <w:name w:val="List Paragraph"/>
    <w:basedOn w:val="Normal"/>
    <w:uiPriority w:val="34"/>
    <w:qFormat/>
    <w:rsid w:val="00C8426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D273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D273E"/>
    <w:rPr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BD273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D273E"/>
    <w:rPr>
      <w:color w:val="000000"/>
    </w:rPr>
  </w:style>
  <w:style w:type="table" w:styleId="Grilledutableau">
    <w:name w:val="Table Grid"/>
    <w:basedOn w:val="TableauNormal"/>
    <w:uiPriority w:val="39"/>
    <w:rsid w:val="004A3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488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488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1921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GHAZOUANI</dc:creator>
  <cp:lastModifiedBy>pc</cp:lastModifiedBy>
  <cp:revision>2</cp:revision>
  <cp:lastPrinted>2017-04-24T06:50:00Z</cp:lastPrinted>
  <dcterms:created xsi:type="dcterms:W3CDTF">2020-03-28T20:08:00Z</dcterms:created>
  <dcterms:modified xsi:type="dcterms:W3CDTF">2020-03-28T20:08:00Z</dcterms:modified>
</cp:coreProperties>
</file>